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C" w:rsidRDefault="00F670B5" w:rsidP="00F670B5">
      <w:pPr>
        <w:pStyle w:val="Title"/>
      </w:pPr>
      <w:r>
        <w:t>MATH V23 LECTURE NOTES</w:t>
      </w:r>
      <w:r w:rsidR="00B472D0">
        <w:t xml:space="preserve"> (Bowen)</w:t>
      </w:r>
      <w:r>
        <w:br/>
      </w:r>
      <w:r w:rsidR="00547A21">
        <w:t>Section</w:t>
      </w:r>
      <w:r>
        <w:t xml:space="preserve"> </w:t>
      </w:r>
      <w:r w:rsidR="00CB68A5">
        <w:t>2</w:t>
      </w:r>
      <w:r>
        <w:t>.</w:t>
      </w:r>
      <w:r w:rsidR="0027543D">
        <w:t>2</w:t>
      </w:r>
      <w:r w:rsidR="00522B9B">
        <w:br/>
      </w:r>
      <w:r w:rsidR="00CB68A5">
        <w:t>S</w:t>
      </w:r>
      <w:r w:rsidR="0027543D">
        <w:t>eparable Equations</w:t>
      </w:r>
    </w:p>
    <w:p w:rsidR="00243606" w:rsidRPr="00243606" w:rsidRDefault="00243606" w:rsidP="00F670B5">
      <w:pPr>
        <w:rPr>
          <w:lang w:eastAsia="ja-JP"/>
        </w:rPr>
      </w:pPr>
      <w:r w:rsidRPr="00243606">
        <w:rPr>
          <w:lang w:eastAsia="ja-JP"/>
        </w:rPr>
        <w:t>Unless</w:t>
      </w:r>
      <w:r>
        <w:rPr>
          <w:lang w:eastAsia="ja-JP"/>
        </w:rPr>
        <w:t xml:space="preserve"> otherwise stated, it will be assumed in this section that </w:t>
      </w:r>
      <w:r w:rsidRPr="00243606">
        <w:rPr>
          <w:i/>
          <w:lang w:eastAsia="ja-JP"/>
        </w:rPr>
        <w:t>x</w:t>
      </w:r>
      <w:r>
        <w:rPr>
          <w:lang w:eastAsia="ja-JP"/>
        </w:rPr>
        <w:t xml:space="preserve"> is the independent variable, and </w:t>
      </w:r>
      <w:r w:rsidRPr="00243606">
        <w:rPr>
          <w:i/>
          <w:lang w:eastAsia="ja-JP"/>
        </w:rPr>
        <w:t>y</w:t>
      </w:r>
      <w:r>
        <w:rPr>
          <w:lang w:eastAsia="ja-JP"/>
        </w:rPr>
        <w:t xml:space="preserve"> is the dependent variable, for each differential equation discussed.</w:t>
      </w:r>
    </w:p>
    <w:p w:rsidR="0027543D" w:rsidRDefault="0027543D" w:rsidP="006C7C8C">
      <w:pPr>
        <w:rPr>
          <w:lang w:eastAsia="ja-JP"/>
        </w:rPr>
      </w:pPr>
      <w:r>
        <w:rPr>
          <w:lang w:eastAsia="ja-JP"/>
        </w:rPr>
        <w:t>At long last, we are about to learn (in the next several sections) how to find closed-form solutions to several classes of first-order ODEs. The first method, introduced in this section, relies on the basic integration techniques you learned in MATH V21B.</w:t>
      </w:r>
    </w:p>
    <w:p w:rsidR="0027543D" w:rsidRDefault="0027543D" w:rsidP="0027543D">
      <w:pPr>
        <w:rPr>
          <w:lang w:eastAsia="ja-JP"/>
        </w:rPr>
      </w:pPr>
      <w:r>
        <w:rPr>
          <w:u w:val="single"/>
          <w:lang w:eastAsia="ja-JP"/>
        </w:rPr>
        <w:t>Solution by integration</w:t>
      </w:r>
      <w:r w:rsidR="007211EF">
        <w:rPr>
          <w:lang w:eastAsia="ja-JP"/>
        </w:rPr>
        <w:t xml:space="preserve">. </w:t>
      </w:r>
      <w:r w:rsidR="00A81C8D">
        <w:rPr>
          <w:lang w:eastAsia="ja-JP"/>
        </w:rPr>
        <w:t>You may recall from the last section that, for equations of the form</w:t>
      </w:r>
    </w:p>
    <w:p w:rsidR="00A81C8D" w:rsidRPr="003F5575" w:rsidRDefault="00B43A6B" w:rsidP="00A81C8D">
      <w:pPr>
        <w:pStyle w:val="CenteredEquation"/>
        <w:rPr>
          <w:lang w:eastAsia="ja-JP"/>
        </w:rPr>
      </w:pPr>
      <w:r w:rsidRPr="003E49BB">
        <w:rPr>
          <w:position w:val="-24"/>
          <w:lang w:eastAsia="ja-JP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66.75pt;height:30.75pt" o:ole="">
            <v:imagedata r:id="rId7" o:title=""/>
          </v:shape>
          <o:OLEObject Type="Embed" ProgID="Equation.DSMT4" ShapeID="_x0000_i1156" DrawAspect="Content" ObjectID="_1578509170" r:id="rId8"/>
        </w:object>
      </w:r>
    </w:p>
    <w:p w:rsidR="008C5294" w:rsidRDefault="004649C4" w:rsidP="009A70BD">
      <w:pPr>
        <w:rPr>
          <w:lang w:eastAsia="ja-JP"/>
        </w:rPr>
      </w:pPr>
      <w:r>
        <w:rPr>
          <w:lang w:eastAsia="ja-JP"/>
        </w:rPr>
        <w:t xml:space="preserve">if the function </w:t>
      </w:r>
      <w:r w:rsidR="00B43A6B">
        <w:rPr>
          <w:i/>
          <w:lang w:eastAsia="ja-JP"/>
        </w:rPr>
        <w:t>f</w:t>
      </w:r>
      <w:r>
        <w:rPr>
          <w:lang w:eastAsia="ja-JP"/>
        </w:rPr>
        <w:t xml:space="preserve"> is a function of </w:t>
      </w:r>
      <w:r w:rsidRPr="004649C4">
        <w:rPr>
          <w:i/>
          <w:lang w:eastAsia="ja-JP"/>
        </w:rPr>
        <w:t>y</w:t>
      </w:r>
      <w:r>
        <w:rPr>
          <w:lang w:eastAsia="ja-JP"/>
        </w:rPr>
        <w:t xml:space="preserve"> only, the equation is called an autonomous equation. If, however, </w:t>
      </w:r>
      <w:r w:rsidR="00B43A6B">
        <w:rPr>
          <w:lang w:eastAsia="ja-JP"/>
        </w:rPr>
        <w:t xml:space="preserve">the expression on the right side of the equation is </w:t>
      </w:r>
      <w:r>
        <w:rPr>
          <w:lang w:eastAsia="ja-JP"/>
        </w:rPr>
        <w:t xml:space="preserve">a function of </w:t>
      </w:r>
      <w:r w:rsidRPr="004649C4">
        <w:rPr>
          <w:i/>
          <w:lang w:eastAsia="ja-JP"/>
        </w:rPr>
        <w:t>x</w:t>
      </w:r>
      <w:r>
        <w:rPr>
          <w:lang w:eastAsia="ja-JP"/>
        </w:rPr>
        <w:t xml:space="preserve"> only</w:t>
      </w:r>
      <w:r w:rsidR="005C2433">
        <w:rPr>
          <w:lang w:eastAsia="ja-JP"/>
        </w:rPr>
        <w:t xml:space="preserve"> (</w:t>
      </w:r>
      <w:r w:rsidR="005C2433" w:rsidRPr="005C2433">
        <w:rPr>
          <w:position w:val="-14"/>
          <w:lang w:eastAsia="ja-JP"/>
        </w:rPr>
        <w:object w:dxaOrig="560" w:dyaOrig="400">
          <v:shape id="_x0000_i1159" type="#_x0000_t75" style="width:27.75pt;height:20.25pt" o:ole="">
            <v:imagedata r:id="rId9" o:title=""/>
          </v:shape>
          <o:OLEObject Type="Embed" ProgID="Equation.DSMT4" ShapeID="_x0000_i1159" DrawAspect="Content" ObjectID="_1578509171" r:id="rId10"/>
        </w:object>
      </w:r>
      <w:r w:rsidR="005C2433">
        <w:rPr>
          <w:lang w:eastAsia="ja-JP"/>
        </w:rPr>
        <w:t>)</w:t>
      </w:r>
      <w:r>
        <w:rPr>
          <w:lang w:eastAsia="ja-JP"/>
        </w:rPr>
        <w:t xml:space="preserve">, </w:t>
      </w:r>
      <w:r w:rsidR="00B43A6B">
        <w:rPr>
          <w:lang w:eastAsia="ja-JP"/>
        </w:rPr>
        <w:t xml:space="preserve">the equation can be solved by multiplying both sides by </w:t>
      </w:r>
      <w:r w:rsidR="00B43A6B" w:rsidRPr="00B43A6B">
        <w:rPr>
          <w:i/>
          <w:lang w:eastAsia="ja-JP"/>
        </w:rPr>
        <w:t>dx</w:t>
      </w:r>
      <w:r w:rsidR="00B43A6B">
        <w:rPr>
          <w:lang w:eastAsia="ja-JP"/>
        </w:rPr>
        <w:t>, which converts the equation to differential form:</w:t>
      </w:r>
    </w:p>
    <w:p w:rsidR="00B43A6B" w:rsidRDefault="00B43A6B" w:rsidP="00B43A6B">
      <w:pPr>
        <w:pStyle w:val="CenteredEquation"/>
        <w:rPr>
          <w:lang w:eastAsia="ja-JP"/>
        </w:rPr>
      </w:pPr>
      <w:r w:rsidRPr="00B43A6B">
        <w:rPr>
          <w:position w:val="-14"/>
          <w:lang w:eastAsia="ja-JP"/>
        </w:rPr>
        <w:object w:dxaOrig="1320" w:dyaOrig="400">
          <v:shape id="_x0000_i1151" type="#_x0000_t75" style="width:66pt;height:20.25pt" o:ole="">
            <v:imagedata r:id="rId11" o:title=""/>
          </v:shape>
          <o:OLEObject Type="Embed" ProgID="Equation.DSMT4" ShapeID="_x0000_i1151" DrawAspect="Content" ObjectID="_1578509172" r:id="rId12"/>
        </w:object>
      </w:r>
    </w:p>
    <w:p w:rsidR="00B43A6B" w:rsidRDefault="00B43A6B" w:rsidP="00B43A6B">
      <w:pPr>
        <w:rPr>
          <w:lang w:eastAsia="ja-JP"/>
        </w:rPr>
      </w:pPr>
      <w:r>
        <w:rPr>
          <w:lang w:eastAsia="ja-JP"/>
        </w:rPr>
        <w:t xml:space="preserve">Provided that </w:t>
      </w:r>
      <w:r w:rsidRPr="00B43A6B">
        <w:rPr>
          <w:position w:val="-14"/>
          <w:lang w:eastAsia="ja-JP"/>
        </w:rPr>
        <w:object w:dxaOrig="560" w:dyaOrig="400">
          <v:shape id="_x0000_i1154" type="#_x0000_t75" style="width:27.75pt;height:20.25pt" o:ole="">
            <v:imagedata r:id="rId13" o:title=""/>
          </v:shape>
          <o:OLEObject Type="Embed" ProgID="Equation.DSMT4" ShapeID="_x0000_i1154" DrawAspect="Content" ObjectID="_1578509173" r:id="rId14"/>
        </w:object>
      </w:r>
      <w:r>
        <w:rPr>
          <w:lang w:eastAsia="ja-JP"/>
        </w:rPr>
        <w:t xml:space="preserve"> has an antiderivative, a </w:t>
      </w:r>
      <w:r w:rsidR="005C2433">
        <w:rPr>
          <w:lang w:eastAsia="ja-JP"/>
        </w:rPr>
        <w:t xml:space="preserve">family of </w:t>
      </w:r>
      <w:r>
        <w:rPr>
          <w:lang w:eastAsia="ja-JP"/>
        </w:rPr>
        <w:t>closed-form solution</w:t>
      </w:r>
      <w:r w:rsidR="005C2433">
        <w:rPr>
          <w:lang w:eastAsia="ja-JP"/>
        </w:rPr>
        <w:t>s</w:t>
      </w:r>
      <w:r>
        <w:rPr>
          <w:lang w:eastAsia="ja-JP"/>
        </w:rPr>
        <w:t xml:space="preserve"> may be obtained by simply integrating both sides</w:t>
      </w:r>
      <w:r w:rsidR="005C2433">
        <w:rPr>
          <w:lang w:eastAsia="ja-JP"/>
        </w:rPr>
        <w:t xml:space="preserve"> and appending “</w:t>
      </w:r>
      <w:r w:rsidR="005C2433" w:rsidRPr="005C2433">
        <w:rPr>
          <w:position w:val="-6"/>
          <w:lang w:eastAsia="ja-JP"/>
        </w:rPr>
        <w:object w:dxaOrig="380" w:dyaOrig="279">
          <v:shape id="_x0000_i1163" type="#_x0000_t75" style="width:18.75pt;height:14.25pt" o:ole="">
            <v:imagedata r:id="rId15" o:title=""/>
          </v:shape>
          <o:OLEObject Type="Embed" ProgID="Equation.DSMT4" ShapeID="_x0000_i1163" DrawAspect="Content" ObjectID="_1578509174" r:id="rId16"/>
        </w:object>
      </w:r>
      <w:r w:rsidR="005C2433">
        <w:rPr>
          <w:lang w:eastAsia="ja-JP"/>
        </w:rPr>
        <w:t>” to the specific antiderivative</w:t>
      </w:r>
      <w:r>
        <w:rPr>
          <w:lang w:eastAsia="ja-JP"/>
        </w:rPr>
        <w:t>. We may extend this technique to a wider class of functions</w:t>
      </w:r>
      <w:r w:rsidR="005C2433">
        <w:rPr>
          <w:lang w:eastAsia="ja-JP"/>
        </w:rPr>
        <w:t xml:space="preserve"> </w:t>
      </w:r>
      <w:r w:rsidR="005C2433" w:rsidRPr="005C2433">
        <w:rPr>
          <w:position w:val="-14"/>
          <w:lang w:eastAsia="ja-JP"/>
        </w:rPr>
        <w:object w:dxaOrig="820" w:dyaOrig="400">
          <v:shape id="_x0000_i1167" type="#_x0000_t75" style="width:41.25pt;height:20.25pt" o:ole="">
            <v:imagedata r:id="rId17" o:title=""/>
          </v:shape>
          <o:OLEObject Type="Embed" ProgID="Equation.DSMT4" ShapeID="_x0000_i1167" DrawAspect="Content" ObjectID="_1578509175" r:id="rId18"/>
        </w:object>
      </w:r>
      <w:r>
        <w:rPr>
          <w:lang w:eastAsia="ja-JP"/>
        </w:rPr>
        <w:t xml:space="preserve">, however, by noting that integration may also be used if </w:t>
      </w:r>
      <w:r w:rsidR="005C2433" w:rsidRPr="005C2433">
        <w:rPr>
          <w:i/>
          <w:lang w:eastAsia="ja-JP"/>
        </w:rPr>
        <w:t>f</w:t>
      </w:r>
      <w:r w:rsidR="005C2433">
        <w:rPr>
          <w:lang w:eastAsia="ja-JP"/>
        </w:rPr>
        <w:t xml:space="preserve"> can be rewritten as the product of a function of </w:t>
      </w:r>
      <w:r w:rsidR="005C2433" w:rsidRPr="005C2433">
        <w:rPr>
          <w:i/>
          <w:lang w:eastAsia="ja-JP"/>
        </w:rPr>
        <w:t>x</w:t>
      </w:r>
      <w:r w:rsidR="005C2433">
        <w:rPr>
          <w:lang w:eastAsia="ja-JP"/>
        </w:rPr>
        <w:t xml:space="preserve"> only and a function of </w:t>
      </w:r>
      <w:r w:rsidR="005C2433" w:rsidRPr="005C2433">
        <w:rPr>
          <w:i/>
          <w:lang w:eastAsia="ja-JP"/>
        </w:rPr>
        <w:t>y</w:t>
      </w:r>
      <w:r w:rsidR="005C2433">
        <w:rPr>
          <w:lang w:eastAsia="ja-JP"/>
        </w:rPr>
        <w:t xml:space="preserve"> only; that is, if</w:t>
      </w:r>
    </w:p>
    <w:p w:rsidR="00A7503C" w:rsidRDefault="00A7503C" w:rsidP="00A7503C">
      <w:pPr>
        <w:pStyle w:val="CenteredEquation"/>
        <w:rPr>
          <w:lang w:eastAsia="ja-JP"/>
        </w:rPr>
      </w:pPr>
      <w:r w:rsidRPr="00A7503C">
        <w:rPr>
          <w:position w:val="-24"/>
          <w:lang w:eastAsia="ja-JP"/>
        </w:rPr>
        <w:object w:dxaOrig="1660" w:dyaOrig="620">
          <v:shape id="_x0000_i1170" type="#_x0000_t75" style="width:83.25pt;height:30.75pt" o:ole="">
            <v:imagedata r:id="rId19" o:title=""/>
          </v:shape>
          <o:OLEObject Type="Embed" ProgID="Equation.DSMT4" ShapeID="_x0000_i1170" DrawAspect="Content" ObjectID="_1578509176" r:id="rId20"/>
        </w:object>
      </w:r>
    </w:p>
    <w:p w:rsidR="00A7503C" w:rsidRDefault="00A7503C" w:rsidP="00A7503C">
      <w:pPr>
        <w:rPr>
          <w:lang w:eastAsia="ja-JP"/>
        </w:rPr>
      </w:pPr>
      <w:r>
        <w:rPr>
          <w:lang w:eastAsia="ja-JP"/>
        </w:rPr>
        <w:t xml:space="preserve">This type of equation is said to be </w:t>
      </w:r>
      <w:r w:rsidRPr="00A7503C">
        <w:rPr>
          <w:b/>
          <w:i/>
        </w:rPr>
        <w:t>separable</w:t>
      </w:r>
      <w:r>
        <w:rPr>
          <w:lang w:eastAsia="ja-JP"/>
        </w:rPr>
        <w:t xml:space="preserve">, or to have </w:t>
      </w:r>
      <w:r w:rsidRPr="00A7503C">
        <w:rPr>
          <w:b/>
          <w:i/>
          <w:lang w:eastAsia="ja-JP"/>
        </w:rPr>
        <w:t>separable variables</w:t>
      </w:r>
      <w:r>
        <w:rPr>
          <w:lang w:eastAsia="ja-JP"/>
        </w:rPr>
        <w:t>.</w:t>
      </w:r>
      <w:r w:rsidR="005311AC">
        <w:rPr>
          <w:lang w:eastAsia="ja-JP"/>
        </w:rPr>
        <w:t xml:space="preserve"> Sometimes it is not </w:t>
      </w:r>
      <w:r w:rsidR="00C13778">
        <w:rPr>
          <w:lang w:eastAsia="ja-JP"/>
        </w:rPr>
        <w:t xml:space="preserve">initially </w:t>
      </w:r>
      <w:r w:rsidR="005311AC">
        <w:rPr>
          <w:lang w:eastAsia="ja-JP"/>
        </w:rPr>
        <w:t>obvious that an equation is separable. Fo</w:t>
      </w:r>
      <w:r w:rsidR="00C13778">
        <w:rPr>
          <w:lang w:eastAsia="ja-JP"/>
        </w:rPr>
        <w:t>r example, consider the ODE</w:t>
      </w:r>
    </w:p>
    <w:p w:rsidR="00243396" w:rsidRDefault="00C13778" w:rsidP="00C13778">
      <w:pPr>
        <w:pStyle w:val="CenteredEquation"/>
        <w:rPr>
          <w:rFonts w:eastAsia="MS Mincho"/>
          <w:sz w:val="22"/>
          <w:szCs w:val="24"/>
          <w:lang w:eastAsia="ja-JP"/>
        </w:rPr>
      </w:pPr>
      <w:r w:rsidRPr="00C13778">
        <w:rPr>
          <w:rFonts w:eastAsia="MS Mincho"/>
          <w:position w:val="-24"/>
          <w:sz w:val="22"/>
          <w:szCs w:val="24"/>
          <w:lang w:eastAsia="ja-JP"/>
        </w:rPr>
        <w:object w:dxaOrig="2799" w:dyaOrig="620">
          <v:shape id="_x0000_i1173" type="#_x0000_t75" style="width:140.25pt;height:30.75pt" o:ole="" fillcolor="window">
            <v:imagedata r:id="rId21" o:title=""/>
          </v:shape>
          <o:OLEObject Type="Embed" ProgID="Equation.DSMT4" ShapeID="_x0000_i1173" DrawAspect="Content" ObjectID="_1578509177" r:id="rId22"/>
        </w:object>
      </w:r>
    </w:p>
    <w:p w:rsidR="00C13778" w:rsidRDefault="00C13778" w:rsidP="00C13778">
      <w:pPr>
        <w:rPr>
          <w:lang w:eastAsia="ja-JP"/>
        </w:rPr>
      </w:pPr>
      <w:r>
        <w:rPr>
          <w:lang w:eastAsia="ja-JP"/>
        </w:rPr>
        <w:t xml:space="preserve">in which it appears that the </w:t>
      </w:r>
      <w:r w:rsidRPr="00C13778">
        <w:rPr>
          <w:i/>
          <w:lang w:eastAsia="ja-JP"/>
        </w:rPr>
        <w:t>x</w:t>
      </w:r>
      <w:r>
        <w:rPr>
          <w:lang w:eastAsia="ja-JP"/>
        </w:rPr>
        <w:t xml:space="preserve"> and </w:t>
      </w:r>
      <w:r w:rsidRPr="00C13778">
        <w:rPr>
          <w:i/>
          <w:lang w:eastAsia="ja-JP"/>
        </w:rPr>
        <w:t>y</w:t>
      </w:r>
      <w:r>
        <w:rPr>
          <w:lang w:eastAsia="ja-JP"/>
        </w:rPr>
        <w:t xml:space="preserve"> variables are hopelessly entangled with each other. However, by consulting a </w:t>
      </w:r>
      <w:hyperlink r:id="rId23" w:history="1">
        <w:r w:rsidRPr="00C13778">
          <w:rPr>
            <w:rStyle w:val="Hyperlink"/>
            <w:lang w:eastAsia="ja-JP"/>
          </w:rPr>
          <w:t>table of trigonometric identities</w:t>
        </w:r>
      </w:hyperlink>
      <w:r>
        <w:rPr>
          <w:lang w:eastAsia="ja-JP"/>
        </w:rPr>
        <w:t>, we find (using one of the produc</w:t>
      </w:r>
      <w:r w:rsidR="003A72E0">
        <w:rPr>
          <w:lang w:eastAsia="ja-JP"/>
        </w:rPr>
        <w:t xml:space="preserve">t-to-sum formulas) </w:t>
      </w:r>
      <w:r>
        <w:rPr>
          <w:lang w:eastAsia="ja-JP"/>
        </w:rPr>
        <w:t>that the expression on the right side of the equals sign may be rewritten as</w:t>
      </w:r>
    </w:p>
    <w:p w:rsidR="00C13778" w:rsidRDefault="00C13778" w:rsidP="00C13778">
      <w:pPr>
        <w:pStyle w:val="CenteredEquation"/>
        <w:rPr>
          <w:rFonts w:eastAsia="MS Mincho"/>
          <w:sz w:val="22"/>
          <w:szCs w:val="24"/>
          <w:lang w:eastAsia="ja-JP"/>
        </w:rPr>
      </w:pPr>
      <w:r w:rsidRPr="00C13778">
        <w:rPr>
          <w:rFonts w:eastAsia="MS Mincho"/>
          <w:position w:val="-24"/>
          <w:sz w:val="22"/>
          <w:szCs w:val="24"/>
          <w:lang w:eastAsia="ja-JP"/>
        </w:rPr>
        <w:object w:dxaOrig="1719" w:dyaOrig="620">
          <v:shape id="_x0000_i1176" type="#_x0000_t75" style="width:86.25pt;height:30.75pt" o:ole="" fillcolor="window">
            <v:imagedata r:id="rId24" o:title=""/>
          </v:shape>
          <o:OLEObject Type="Embed" ProgID="Equation.DSMT4" ShapeID="_x0000_i1176" DrawAspect="Content" ObjectID="_1578509178" r:id="rId25"/>
        </w:object>
      </w:r>
    </w:p>
    <w:p w:rsidR="00384361" w:rsidRDefault="00384361" w:rsidP="00384361">
      <w:pPr>
        <w:rPr>
          <w:lang w:eastAsia="ja-JP"/>
        </w:rPr>
      </w:pPr>
      <w:r>
        <w:rPr>
          <w:lang w:eastAsia="ja-JP"/>
        </w:rPr>
        <w:t xml:space="preserve">which is a separable equation, with </w:t>
      </w:r>
      <w:r w:rsidRPr="00384361">
        <w:rPr>
          <w:position w:val="-14"/>
          <w:lang w:eastAsia="ja-JP"/>
        </w:rPr>
        <w:object w:dxaOrig="1420" w:dyaOrig="400">
          <v:shape id="_x0000_i1179" type="#_x0000_t75" style="width:71.25pt;height:20.25pt" o:ole="">
            <v:imagedata r:id="rId26" o:title=""/>
          </v:shape>
          <o:OLEObject Type="Embed" ProgID="Equation.DSMT4" ShapeID="_x0000_i1179" DrawAspect="Content" ObjectID="_1578509179" r:id="rId27"/>
        </w:object>
      </w:r>
      <w:r>
        <w:rPr>
          <w:lang w:eastAsia="ja-JP"/>
        </w:rPr>
        <w:t xml:space="preserve"> and </w:t>
      </w:r>
      <w:r w:rsidRPr="00384361">
        <w:rPr>
          <w:position w:val="-14"/>
          <w:lang w:eastAsia="ja-JP"/>
        </w:rPr>
        <w:object w:dxaOrig="1280" w:dyaOrig="400">
          <v:shape id="_x0000_i1182" type="#_x0000_t75" style="width:63.75pt;height:20.25pt" o:ole="">
            <v:imagedata r:id="rId28" o:title=""/>
          </v:shape>
          <o:OLEObject Type="Embed" ProgID="Equation.DSMT4" ShapeID="_x0000_i1182" DrawAspect="Content" ObjectID="_1578509180" r:id="rId29"/>
        </w:object>
      </w:r>
      <w:r>
        <w:rPr>
          <w:lang w:eastAsia="ja-JP"/>
        </w:rPr>
        <w:t xml:space="preserve">. To solve this </w:t>
      </w:r>
      <w:r w:rsidR="00EC153D">
        <w:rPr>
          <w:lang w:eastAsia="ja-JP"/>
        </w:rPr>
        <w:t xml:space="preserve">new </w:t>
      </w:r>
      <w:r>
        <w:rPr>
          <w:lang w:eastAsia="ja-JP"/>
        </w:rPr>
        <w:t xml:space="preserve">equation, we start by using algebra to isolate all factors containing </w:t>
      </w:r>
      <w:r w:rsidRPr="00384361">
        <w:rPr>
          <w:i/>
          <w:lang w:eastAsia="ja-JP"/>
        </w:rPr>
        <w:t>y</w:t>
      </w:r>
      <w:r>
        <w:rPr>
          <w:lang w:eastAsia="ja-JP"/>
        </w:rPr>
        <w:t xml:space="preserve"> </w:t>
      </w:r>
      <w:r w:rsidR="00EC153D">
        <w:rPr>
          <w:lang w:eastAsia="ja-JP"/>
        </w:rPr>
        <w:t xml:space="preserve">or </w:t>
      </w:r>
      <w:proofErr w:type="spellStart"/>
      <w:r w:rsidR="00EC153D" w:rsidRPr="00EC153D">
        <w:rPr>
          <w:i/>
          <w:lang w:eastAsia="ja-JP"/>
        </w:rPr>
        <w:t>dy</w:t>
      </w:r>
      <w:proofErr w:type="spellEnd"/>
      <w:r w:rsidR="00EC153D">
        <w:rPr>
          <w:lang w:eastAsia="ja-JP"/>
        </w:rPr>
        <w:t xml:space="preserve"> </w:t>
      </w:r>
      <w:r>
        <w:rPr>
          <w:lang w:eastAsia="ja-JP"/>
        </w:rPr>
        <w:t xml:space="preserve">on the left side, and all factors containing </w:t>
      </w:r>
      <w:r w:rsidRPr="00384361">
        <w:rPr>
          <w:i/>
          <w:lang w:eastAsia="ja-JP"/>
        </w:rPr>
        <w:t>x</w:t>
      </w:r>
      <w:r>
        <w:rPr>
          <w:lang w:eastAsia="ja-JP"/>
        </w:rPr>
        <w:t xml:space="preserve"> </w:t>
      </w:r>
      <w:r w:rsidR="00EC153D">
        <w:rPr>
          <w:lang w:eastAsia="ja-JP"/>
        </w:rPr>
        <w:t xml:space="preserve">or </w:t>
      </w:r>
      <w:r w:rsidR="00EC153D" w:rsidRPr="00EC153D">
        <w:rPr>
          <w:i/>
          <w:lang w:eastAsia="ja-JP"/>
        </w:rPr>
        <w:t>dx</w:t>
      </w:r>
      <w:r w:rsidR="00EC153D">
        <w:rPr>
          <w:lang w:eastAsia="ja-JP"/>
        </w:rPr>
        <w:t xml:space="preserve"> </w:t>
      </w:r>
      <w:r>
        <w:rPr>
          <w:lang w:eastAsia="ja-JP"/>
        </w:rPr>
        <w:t>on the right side.</w:t>
      </w:r>
      <w:r w:rsidR="00EC153D">
        <w:rPr>
          <w:lang w:eastAsia="ja-JP"/>
        </w:rPr>
        <w:t xml:space="preserve"> Multiplying both sides by </w:t>
      </w:r>
      <w:r w:rsidR="00EC153D" w:rsidRPr="00EC153D">
        <w:rPr>
          <w:position w:val="-28"/>
          <w:lang w:eastAsia="ja-JP"/>
        </w:rPr>
        <w:object w:dxaOrig="600" w:dyaOrig="660">
          <v:shape id="_x0000_i1186" type="#_x0000_t75" style="width:30pt;height:33pt" o:ole="">
            <v:imagedata r:id="rId30" o:title=""/>
          </v:shape>
          <o:OLEObject Type="Embed" ProgID="Equation.DSMT4" ShapeID="_x0000_i1186" DrawAspect="Content" ObjectID="_1578509181" r:id="rId31"/>
        </w:object>
      </w:r>
      <w:r w:rsidR="00EC153D">
        <w:rPr>
          <w:lang w:eastAsia="ja-JP"/>
        </w:rPr>
        <w:t xml:space="preserve"> yields the differential forms</w:t>
      </w:r>
    </w:p>
    <w:p w:rsidR="00EC153D" w:rsidRDefault="00EC153D" w:rsidP="00EC153D">
      <w:pPr>
        <w:pStyle w:val="CenteredEquation"/>
        <w:rPr>
          <w:rFonts w:eastAsia="MS Mincho"/>
          <w:sz w:val="22"/>
          <w:szCs w:val="24"/>
          <w:lang w:eastAsia="ja-JP"/>
        </w:rPr>
      </w:pPr>
      <w:r w:rsidRPr="00EC153D">
        <w:rPr>
          <w:rFonts w:eastAsia="MS Mincho"/>
          <w:position w:val="-28"/>
          <w:sz w:val="22"/>
          <w:szCs w:val="24"/>
          <w:lang w:eastAsia="ja-JP"/>
        </w:rPr>
        <w:object w:dxaOrig="1740" w:dyaOrig="660">
          <v:shape id="_x0000_i1189" type="#_x0000_t75" style="width:87pt;height:33pt" o:ole="" fillcolor="window">
            <v:imagedata r:id="rId32" o:title=""/>
          </v:shape>
          <o:OLEObject Type="Embed" ProgID="Equation.DSMT4" ShapeID="_x0000_i1189" DrawAspect="Content" ObjectID="_1578509182" r:id="rId33"/>
        </w:object>
      </w:r>
      <w:r>
        <w:rPr>
          <w:rFonts w:eastAsia="MS Mincho"/>
          <w:sz w:val="22"/>
          <w:szCs w:val="24"/>
          <w:lang w:eastAsia="ja-JP"/>
        </w:rPr>
        <w:t>, or</w:t>
      </w:r>
    </w:p>
    <w:p w:rsidR="00EC153D" w:rsidRDefault="00EC153D" w:rsidP="00EC153D">
      <w:pPr>
        <w:pStyle w:val="CenteredEquation"/>
        <w:rPr>
          <w:rFonts w:eastAsia="MS Mincho"/>
          <w:sz w:val="22"/>
          <w:szCs w:val="24"/>
          <w:lang w:eastAsia="ja-JP"/>
        </w:rPr>
      </w:pPr>
      <w:r w:rsidRPr="00EC153D">
        <w:rPr>
          <w:rFonts w:eastAsia="MS Mincho"/>
          <w:position w:val="-10"/>
          <w:sz w:val="22"/>
          <w:szCs w:val="24"/>
          <w:lang w:eastAsia="ja-JP"/>
        </w:rPr>
        <w:object w:dxaOrig="1960" w:dyaOrig="320">
          <v:shape id="_x0000_i1192" type="#_x0000_t75" style="width:98.25pt;height:15.75pt" o:ole="" fillcolor="window">
            <v:imagedata r:id="rId34" o:title=""/>
          </v:shape>
          <o:OLEObject Type="Embed" ProgID="Equation.DSMT4" ShapeID="_x0000_i1192" DrawAspect="Content" ObjectID="_1578509183" r:id="rId35"/>
        </w:object>
      </w:r>
    </w:p>
    <w:p w:rsidR="00EC153D" w:rsidRDefault="00EC153D" w:rsidP="00EC153D">
      <w:pPr>
        <w:rPr>
          <w:lang w:eastAsia="ja-JP"/>
        </w:rPr>
      </w:pPr>
      <w:r>
        <w:rPr>
          <w:lang w:eastAsia="ja-JP"/>
        </w:rPr>
        <w:t>Integrating (</w:t>
      </w:r>
      <w:r w:rsidR="00E72CB7">
        <w:rPr>
          <w:lang w:eastAsia="ja-JP"/>
        </w:rPr>
        <w:t>accomplished by</w:t>
      </w:r>
      <w:r>
        <w:rPr>
          <w:lang w:eastAsia="ja-JP"/>
        </w:rPr>
        <w:t xml:space="preserve"> slap</w:t>
      </w:r>
      <w:r w:rsidR="00E72CB7">
        <w:rPr>
          <w:lang w:eastAsia="ja-JP"/>
        </w:rPr>
        <w:t>ping</w:t>
      </w:r>
      <w:r>
        <w:rPr>
          <w:lang w:eastAsia="ja-JP"/>
        </w:rPr>
        <w:t xml:space="preserve"> an integral symbol </w:t>
      </w:r>
      <w:r w:rsidRPr="00EC153D">
        <w:rPr>
          <w:position w:val="-16"/>
          <w:lang w:eastAsia="ja-JP"/>
        </w:rPr>
        <w:object w:dxaOrig="320" w:dyaOrig="440">
          <v:shape id="_x0000_i1195" type="#_x0000_t75" style="width:15.75pt;height:21.75pt" o:ole="">
            <v:imagedata r:id="rId36" o:title=""/>
          </v:shape>
          <o:OLEObject Type="Embed" ProgID="Equation.DSMT4" ShapeID="_x0000_i1195" DrawAspect="Content" ObjectID="_1578509184" r:id="rId37"/>
        </w:object>
      </w:r>
      <w:r>
        <w:rPr>
          <w:lang w:eastAsia="ja-JP"/>
        </w:rPr>
        <w:t>in front of both sides) gives</w:t>
      </w:r>
    </w:p>
    <w:p w:rsidR="00D80845" w:rsidRDefault="00D80845" w:rsidP="00D80845">
      <w:pPr>
        <w:pStyle w:val="CenteredEquation"/>
        <w:rPr>
          <w:rFonts w:eastAsia="MS Mincho"/>
          <w:sz w:val="22"/>
          <w:szCs w:val="24"/>
          <w:lang w:eastAsia="ja-JP"/>
        </w:rPr>
      </w:pPr>
      <w:r w:rsidRPr="00D80845">
        <w:rPr>
          <w:rFonts w:eastAsia="MS Mincho"/>
          <w:position w:val="-14"/>
          <w:sz w:val="22"/>
          <w:szCs w:val="24"/>
          <w:lang w:eastAsia="ja-JP"/>
        </w:rPr>
        <w:object w:dxaOrig="2720" w:dyaOrig="400">
          <v:shape id="_x0000_i1200" type="#_x0000_t75" style="width:135.75pt;height:20.25pt" o:ole="" fillcolor="window">
            <v:imagedata r:id="rId38" o:title=""/>
          </v:shape>
          <o:OLEObject Type="Embed" ProgID="Equation.DSMT4" ShapeID="_x0000_i1200" DrawAspect="Content" ObjectID="_1578509185" r:id="rId39"/>
        </w:object>
      </w:r>
    </w:p>
    <w:p w:rsidR="00D80845" w:rsidRDefault="00722951" w:rsidP="00D80845">
      <w:pPr>
        <w:rPr>
          <w:lang w:eastAsia="ja-JP"/>
        </w:rPr>
      </w:pPr>
      <w:r>
        <w:rPr>
          <w:lang w:eastAsia="ja-JP"/>
        </w:rPr>
        <w:t>(If you forgot the antiderivatives of obscure trigonometric functions</w:t>
      </w:r>
      <w:r w:rsidR="00D80845">
        <w:rPr>
          <w:lang w:eastAsia="ja-JP"/>
        </w:rPr>
        <w:t>, check the brief table of integrals inside the front cover of the textbook</w:t>
      </w:r>
      <w:r w:rsidR="004E19CA">
        <w:rPr>
          <w:lang w:eastAsia="ja-JP"/>
        </w:rPr>
        <w:t xml:space="preserve"> [</w:t>
      </w:r>
      <w:proofErr w:type="spellStart"/>
      <w:r w:rsidR="004E19CA">
        <w:rPr>
          <w:lang w:eastAsia="ja-JP"/>
        </w:rPr>
        <w:t>Zill</w:t>
      </w:r>
      <w:proofErr w:type="spellEnd"/>
      <w:r w:rsidR="004E19CA">
        <w:rPr>
          <w:lang w:eastAsia="ja-JP"/>
        </w:rPr>
        <w:t>]</w:t>
      </w:r>
      <w:r w:rsidR="00D80845">
        <w:rPr>
          <w:lang w:eastAsia="ja-JP"/>
        </w:rPr>
        <w:t xml:space="preserve">.) In the above equation, we combined the constants of integration from both integrals into a single value of C (the parameter for the solution family) on the right side of the equation (you may place </w:t>
      </w:r>
      <w:r w:rsidR="00D80845" w:rsidRPr="00D80845">
        <w:rPr>
          <w:i/>
          <w:lang w:eastAsia="ja-JP"/>
        </w:rPr>
        <w:t>C</w:t>
      </w:r>
      <w:r w:rsidR="00D80845">
        <w:rPr>
          <w:lang w:eastAsia="ja-JP"/>
        </w:rPr>
        <w:t xml:space="preserve"> on either side of the result). N</w:t>
      </w:r>
      <w:r w:rsidR="004E3F52">
        <w:rPr>
          <w:lang w:eastAsia="ja-JP"/>
        </w:rPr>
        <w:t>ote that we leave this result</w:t>
      </w:r>
      <w:r w:rsidR="00D80845">
        <w:rPr>
          <w:lang w:eastAsia="ja-JP"/>
        </w:rPr>
        <w:t xml:space="preserve"> in implicit form (because we’d have significant difficulty trying to isolate </w:t>
      </w:r>
      <w:r w:rsidR="00D80845" w:rsidRPr="00D80845">
        <w:rPr>
          <w:i/>
          <w:lang w:eastAsia="ja-JP"/>
        </w:rPr>
        <w:t>y</w:t>
      </w:r>
      <w:r w:rsidR="00D80845">
        <w:rPr>
          <w:lang w:eastAsia="ja-JP"/>
        </w:rPr>
        <w:t>).</w:t>
      </w:r>
      <w:r w:rsidR="0013037B">
        <w:rPr>
          <w:lang w:eastAsia="ja-JP"/>
        </w:rPr>
        <w:t xml:space="preserve"> </w:t>
      </w:r>
      <w:r w:rsidR="004E3F52">
        <w:rPr>
          <w:lang w:eastAsia="ja-JP"/>
        </w:rPr>
        <w:t>Also n</w:t>
      </w:r>
      <w:r w:rsidR="0013037B">
        <w:rPr>
          <w:lang w:eastAsia="ja-JP"/>
        </w:rPr>
        <w:t xml:space="preserve">ote that this solution is not valid for </w:t>
      </w:r>
      <w:r w:rsidR="00E25CEF" w:rsidRPr="00E25CEF">
        <w:rPr>
          <w:position w:val="-24"/>
          <w:lang w:eastAsia="ja-JP"/>
        </w:rPr>
        <w:object w:dxaOrig="4300" w:dyaOrig="660">
          <v:shape id="_x0000_i1205" type="#_x0000_t75" style="width:215.25pt;height:33pt" o:ole="">
            <v:imagedata r:id="rId40" o:title=""/>
          </v:shape>
          <o:OLEObject Type="Embed" ProgID="Equation.DSMT4" ShapeID="_x0000_i1205" DrawAspect="Content" ObjectID="_1578509186" r:id="rId41"/>
        </w:object>
      </w:r>
      <w:r w:rsidR="00E25CEF">
        <w:rPr>
          <w:lang w:eastAsia="ja-JP"/>
        </w:rPr>
        <w:t xml:space="preserve">, because neither </w:t>
      </w:r>
      <w:r w:rsidR="00E25CEF" w:rsidRPr="00E25CEF">
        <w:rPr>
          <w:position w:val="-10"/>
          <w:lang w:eastAsia="ja-JP"/>
        </w:rPr>
        <w:object w:dxaOrig="540" w:dyaOrig="260">
          <v:shape id="_x0000_i1209" type="#_x0000_t75" style="width:27pt;height:12.75pt" o:ole="">
            <v:imagedata r:id="rId42" o:title=""/>
          </v:shape>
          <o:OLEObject Type="Embed" ProgID="Equation.DSMT4" ShapeID="_x0000_i1209" DrawAspect="Content" ObjectID="_1578509187" r:id="rId43"/>
        </w:object>
      </w:r>
      <w:r w:rsidR="00E25CEF">
        <w:rPr>
          <w:lang w:eastAsia="ja-JP"/>
        </w:rPr>
        <w:t xml:space="preserve"> nor </w:t>
      </w:r>
      <w:r w:rsidR="00E25CEF" w:rsidRPr="00E25CEF">
        <w:rPr>
          <w:position w:val="-10"/>
          <w:lang w:eastAsia="ja-JP"/>
        </w:rPr>
        <w:object w:dxaOrig="540" w:dyaOrig="300">
          <v:shape id="_x0000_i1213" type="#_x0000_t75" style="width:27pt;height:15pt" o:ole="">
            <v:imagedata r:id="rId44" o:title=""/>
          </v:shape>
          <o:OLEObject Type="Embed" ProgID="Equation.DSMT4" ShapeID="_x0000_i1213" DrawAspect="Content" ObjectID="_1578509188" r:id="rId45"/>
        </w:object>
      </w:r>
      <w:r w:rsidR="00E25CEF">
        <w:rPr>
          <w:lang w:eastAsia="ja-JP"/>
        </w:rPr>
        <w:t xml:space="preserve"> are defined there.</w:t>
      </w:r>
      <w:r w:rsidR="00990C11">
        <w:rPr>
          <w:lang w:eastAsia="ja-JP"/>
        </w:rPr>
        <w:t xml:space="preserve"> </w:t>
      </w:r>
      <w:r w:rsidR="005959D2">
        <w:rPr>
          <w:lang w:eastAsia="ja-JP"/>
        </w:rPr>
        <w:t xml:space="preserve">I will call these </w:t>
      </w:r>
      <w:r w:rsidR="005959D2" w:rsidRPr="005959D2">
        <w:rPr>
          <w:i/>
          <w:lang w:eastAsia="ja-JP"/>
        </w:rPr>
        <w:t>y</w:t>
      </w:r>
      <w:r w:rsidR="005959D2">
        <w:rPr>
          <w:lang w:eastAsia="ja-JP"/>
        </w:rPr>
        <w:t xml:space="preserve"> values “forbidden zones.” </w:t>
      </w:r>
      <w:r w:rsidR="00990C11">
        <w:rPr>
          <w:lang w:eastAsia="ja-JP"/>
        </w:rPr>
        <w:t xml:space="preserve">However, the interval of validity for a given solution is </w:t>
      </w:r>
      <w:r w:rsidR="00990C11" w:rsidRPr="00990C11">
        <w:rPr>
          <w:position w:val="-14"/>
          <w:lang w:eastAsia="ja-JP"/>
        </w:rPr>
        <w:object w:dxaOrig="1200" w:dyaOrig="400">
          <v:shape id="_x0000_i1217" type="#_x0000_t75" style="width:60pt;height:20.25pt" o:ole="">
            <v:imagedata r:id="rId46" o:title=""/>
          </v:shape>
          <o:OLEObject Type="Embed" ProgID="Equation.DSMT4" ShapeID="_x0000_i1217" DrawAspect="Content" ObjectID="_1578509189" r:id="rId47"/>
        </w:object>
      </w:r>
      <w:r w:rsidR="00990C11">
        <w:rPr>
          <w:lang w:eastAsia="ja-JP"/>
        </w:rPr>
        <w:t xml:space="preserve">, as can be seen from using </w:t>
      </w:r>
      <w:proofErr w:type="spellStart"/>
      <w:r w:rsidR="00990C11">
        <w:rPr>
          <w:lang w:eastAsia="ja-JP"/>
        </w:rPr>
        <w:t>wxMaxima’s</w:t>
      </w:r>
      <w:proofErr w:type="spellEnd"/>
      <w:r w:rsidR="00990C11">
        <w:rPr>
          <w:lang w:eastAsia="ja-JP"/>
        </w:rPr>
        <w:t xml:space="preserve"> </w:t>
      </w:r>
      <w:r w:rsidR="00941CDE">
        <w:rPr>
          <w:lang w:eastAsia="ja-JP"/>
        </w:rPr>
        <w:t>“</w:t>
      </w:r>
      <w:proofErr w:type="spellStart"/>
      <w:r w:rsidR="00941CDE">
        <w:rPr>
          <w:lang w:eastAsia="ja-JP"/>
        </w:rPr>
        <w:t>plotdf</w:t>
      </w:r>
      <w:proofErr w:type="spellEnd"/>
      <w:r w:rsidR="00941CDE">
        <w:rPr>
          <w:lang w:eastAsia="ja-JP"/>
        </w:rPr>
        <w:t>” function</w:t>
      </w:r>
      <w:r w:rsidR="00120CCC">
        <w:rPr>
          <w:lang w:eastAsia="ja-JP"/>
        </w:rPr>
        <w:t xml:space="preserve"> to visualize the family of solutions.</w:t>
      </w:r>
      <w:r w:rsidR="00073DD1">
        <w:rPr>
          <w:lang w:eastAsia="ja-JP"/>
        </w:rPr>
        <w:t xml:space="preserve"> (</w:t>
      </w:r>
      <w:r w:rsidR="00120CCC">
        <w:rPr>
          <w:lang w:eastAsia="ja-JP"/>
        </w:rPr>
        <w:t>S</w:t>
      </w:r>
      <w:r w:rsidR="00073DD1">
        <w:rPr>
          <w:lang w:eastAsia="ja-JP"/>
        </w:rPr>
        <w:t xml:space="preserve">ee the </w:t>
      </w:r>
      <w:hyperlink r:id="rId48" w:history="1">
        <w:r w:rsidR="00073DD1" w:rsidRPr="00EE5B3C">
          <w:rPr>
            <w:rStyle w:val="Hyperlink"/>
            <w:lang w:eastAsia="ja-JP"/>
          </w:rPr>
          <w:t>lecture notes from section 2.1</w:t>
        </w:r>
      </w:hyperlink>
      <w:r w:rsidR="00073DD1">
        <w:rPr>
          <w:lang w:eastAsia="ja-JP"/>
        </w:rPr>
        <w:t xml:space="preserve"> for more information on </w:t>
      </w:r>
      <w:proofErr w:type="spellStart"/>
      <w:r w:rsidR="00073DD1">
        <w:rPr>
          <w:lang w:eastAsia="ja-JP"/>
        </w:rPr>
        <w:t>wxMaxima</w:t>
      </w:r>
      <w:proofErr w:type="spellEnd"/>
      <w:r w:rsidR="00073DD1">
        <w:rPr>
          <w:lang w:eastAsia="ja-JP"/>
        </w:rPr>
        <w:t xml:space="preserve"> and </w:t>
      </w:r>
      <w:r w:rsidR="00EE5B3C">
        <w:rPr>
          <w:lang w:eastAsia="ja-JP"/>
        </w:rPr>
        <w:t>“</w:t>
      </w:r>
      <w:proofErr w:type="spellStart"/>
      <w:r w:rsidR="00073DD1">
        <w:rPr>
          <w:lang w:eastAsia="ja-JP"/>
        </w:rPr>
        <w:t>plotdf</w:t>
      </w:r>
      <w:proofErr w:type="spellEnd"/>
      <w:r w:rsidR="00120CCC">
        <w:rPr>
          <w:lang w:eastAsia="ja-JP"/>
        </w:rPr>
        <w:t>.</w:t>
      </w:r>
      <w:r w:rsidR="00EE5B3C">
        <w:rPr>
          <w:lang w:eastAsia="ja-JP"/>
        </w:rPr>
        <w:t>”</w:t>
      </w:r>
      <w:r w:rsidR="00073DD1">
        <w:rPr>
          <w:lang w:eastAsia="ja-JP"/>
        </w:rPr>
        <w:t>)</w:t>
      </w:r>
      <w:r w:rsidR="00A8010E">
        <w:rPr>
          <w:lang w:eastAsia="ja-JP"/>
        </w:rPr>
        <w:t xml:space="preserve"> Here is sample </w:t>
      </w:r>
      <w:proofErr w:type="spellStart"/>
      <w:r w:rsidR="00A8010E">
        <w:rPr>
          <w:lang w:eastAsia="ja-JP"/>
        </w:rPr>
        <w:t>wxMaxima</w:t>
      </w:r>
      <w:proofErr w:type="spellEnd"/>
      <w:r w:rsidR="00A8010E">
        <w:rPr>
          <w:lang w:eastAsia="ja-JP"/>
        </w:rPr>
        <w:t xml:space="preserve"> command syntax</w:t>
      </w:r>
      <w:r w:rsidR="00A67B92">
        <w:rPr>
          <w:lang w:eastAsia="ja-JP"/>
        </w:rPr>
        <w:t xml:space="preserve"> for the ODE in this example</w:t>
      </w:r>
      <w:r w:rsidR="00A8010E">
        <w:rPr>
          <w:lang w:eastAsia="ja-JP"/>
        </w:rPr>
        <w:t>:</w:t>
      </w:r>
    </w:p>
    <w:p w:rsidR="00941CDE" w:rsidRPr="00442FA2" w:rsidRDefault="00941CDE" w:rsidP="00941CDE">
      <w:pPr>
        <w:pStyle w:val="NormalIndented"/>
        <w:rPr>
          <w:rFonts w:ascii="Courier New" w:hAnsi="Courier New" w:cs="Courier New"/>
          <w:sz w:val="24"/>
          <w:szCs w:val="24"/>
          <w:lang w:eastAsia="ja-JP"/>
        </w:rPr>
      </w:pPr>
      <w:r w:rsidRPr="00442FA2">
        <w:rPr>
          <w:rFonts w:ascii="Courier New" w:hAnsi="Courier New" w:cs="Courier New"/>
          <w:sz w:val="24"/>
          <w:szCs w:val="24"/>
          <w:lang w:eastAsia="ja-JP"/>
        </w:rPr>
        <w:t>load("</w:t>
      </w:r>
      <w:proofErr w:type="spellStart"/>
      <w:r w:rsidRPr="00442FA2">
        <w:rPr>
          <w:rFonts w:ascii="Courier New" w:hAnsi="Courier New" w:cs="Courier New"/>
          <w:sz w:val="24"/>
          <w:szCs w:val="24"/>
          <w:lang w:eastAsia="ja-JP"/>
        </w:rPr>
        <w:t>plotdf</w:t>
      </w:r>
      <w:proofErr w:type="spellEnd"/>
      <w:r w:rsidRPr="00442FA2">
        <w:rPr>
          <w:rFonts w:ascii="Courier New" w:hAnsi="Courier New" w:cs="Courier New"/>
          <w:sz w:val="24"/>
          <w:szCs w:val="24"/>
          <w:lang w:eastAsia="ja-JP"/>
        </w:rPr>
        <w:t>");</w:t>
      </w:r>
    </w:p>
    <w:p w:rsidR="00941CDE" w:rsidRDefault="00193FF3" w:rsidP="00941CDE">
      <w:pPr>
        <w:pStyle w:val="NormalIndented"/>
        <w:rPr>
          <w:rFonts w:ascii="Courier New" w:hAnsi="Courier New" w:cs="Courier New"/>
          <w:sz w:val="24"/>
          <w:szCs w:val="24"/>
          <w:lang w:eastAsia="ja-JP"/>
        </w:rPr>
      </w:pPr>
      <w:r w:rsidRPr="00193FF3">
        <w:rPr>
          <w:rFonts w:ascii="Courier New" w:hAnsi="Courier New" w:cs="Courier New"/>
          <w:sz w:val="24"/>
          <w:szCs w:val="24"/>
          <w:lang w:eastAsia="ja-JP"/>
        </w:rPr>
        <w:t>plotdf(2*cos(x)*cos(y</w:t>
      </w:r>
      <w:proofErr w:type="gramStart"/>
      <w:r w:rsidRPr="00193FF3">
        <w:rPr>
          <w:rFonts w:ascii="Courier New" w:hAnsi="Courier New" w:cs="Courier New"/>
          <w:sz w:val="24"/>
          <w:szCs w:val="24"/>
          <w:lang w:eastAsia="ja-JP"/>
        </w:rPr>
        <w:t>),[</w:t>
      </w:r>
      <w:proofErr w:type="gramEnd"/>
      <w:r w:rsidRPr="00193FF3">
        <w:rPr>
          <w:rFonts w:ascii="Courier New" w:hAnsi="Courier New" w:cs="Courier New"/>
          <w:sz w:val="24"/>
          <w:szCs w:val="24"/>
          <w:lang w:eastAsia="ja-JP"/>
        </w:rPr>
        <w:t>xfun,"acos(-1)/2;-acos(-1)/2;3*acos(-1)/2;</w:t>
      </w:r>
      <w:r>
        <w:rPr>
          <w:rFonts w:ascii="Courier New" w:hAnsi="Courier New" w:cs="Courier New"/>
          <w:sz w:val="24"/>
          <w:szCs w:val="24"/>
          <w:lang w:eastAsia="ja-JP"/>
        </w:rPr>
        <w:br/>
      </w:r>
      <w:r w:rsidRPr="00193FF3">
        <w:rPr>
          <w:rFonts w:ascii="Courier New" w:hAnsi="Courier New" w:cs="Courier New"/>
          <w:sz w:val="24"/>
          <w:szCs w:val="24"/>
          <w:lang w:eastAsia="ja-JP"/>
        </w:rPr>
        <w:t>-3*</w:t>
      </w:r>
      <w:proofErr w:type="spellStart"/>
      <w:r w:rsidRPr="00193FF3">
        <w:rPr>
          <w:rFonts w:ascii="Courier New" w:hAnsi="Courier New" w:cs="Courier New"/>
          <w:sz w:val="24"/>
          <w:szCs w:val="24"/>
          <w:lang w:eastAsia="ja-JP"/>
        </w:rPr>
        <w:t>acos</w:t>
      </w:r>
      <w:proofErr w:type="spellEnd"/>
      <w:r w:rsidRPr="00193FF3">
        <w:rPr>
          <w:rFonts w:ascii="Courier New" w:hAnsi="Courier New" w:cs="Courier New"/>
          <w:sz w:val="24"/>
          <w:szCs w:val="24"/>
          <w:lang w:eastAsia="ja-JP"/>
        </w:rPr>
        <w:t>(-1)/2"]);</w:t>
      </w:r>
    </w:p>
    <w:p w:rsidR="00FF7920" w:rsidRDefault="00073DD1" w:rsidP="00BA0128">
      <w:pPr>
        <w:rPr>
          <w:lang w:eastAsia="ja-JP"/>
        </w:rPr>
      </w:pPr>
      <w:r>
        <w:rPr>
          <w:lang w:eastAsia="ja-JP"/>
        </w:rPr>
        <w:t>After loading “</w:t>
      </w:r>
      <w:proofErr w:type="spellStart"/>
      <w:r>
        <w:rPr>
          <w:lang w:eastAsia="ja-JP"/>
        </w:rPr>
        <w:t>plotdf</w:t>
      </w:r>
      <w:proofErr w:type="spellEnd"/>
      <w:r>
        <w:rPr>
          <w:lang w:eastAsia="ja-JP"/>
        </w:rPr>
        <w:t xml:space="preserve">” in the first command above, I have </w:t>
      </w:r>
      <w:r w:rsidR="00EE5B3C">
        <w:rPr>
          <w:lang w:eastAsia="ja-JP"/>
        </w:rPr>
        <w:t>appended</w:t>
      </w:r>
      <w:r>
        <w:rPr>
          <w:lang w:eastAsia="ja-JP"/>
        </w:rPr>
        <w:t xml:space="preserve"> an “</w:t>
      </w:r>
      <w:proofErr w:type="spellStart"/>
      <w:r>
        <w:rPr>
          <w:lang w:eastAsia="ja-JP"/>
        </w:rPr>
        <w:t>xfun</w:t>
      </w:r>
      <w:proofErr w:type="spellEnd"/>
      <w:r>
        <w:rPr>
          <w:lang w:eastAsia="ja-JP"/>
        </w:rPr>
        <w:t xml:space="preserve">” </w:t>
      </w:r>
      <w:r w:rsidR="00EE5B3C">
        <w:rPr>
          <w:lang w:eastAsia="ja-JP"/>
        </w:rPr>
        <w:t>statement</w:t>
      </w:r>
      <w:r>
        <w:rPr>
          <w:lang w:eastAsia="ja-JP"/>
        </w:rPr>
        <w:t xml:space="preserve"> </w:t>
      </w:r>
      <w:r w:rsidR="00A67B92">
        <w:rPr>
          <w:lang w:eastAsia="ja-JP"/>
        </w:rPr>
        <w:t xml:space="preserve">(the square brackets, semicolons, and quotes are a required part of this statement) </w:t>
      </w:r>
      <w:r>
        <w:rPr>
          <w:lang w:eastAsia="ja-JP"/>
        </w:rPr>
        <w:t xml:space="preserve">to </w:t>
      </w:r>
      <w:proofErr w:type="spellStart"/>
      <w:r>
        <w:rPr>
          <w:lang w:eastAsia="ja-JP"/>
        </w:rPr>
        <w:t>wxMaxima’s</w:t>
      </w:r>
      <w:proofErr w:type="spellEnd"/>
      <w:r>
        <w:rPr>
          <w:lang w:eastAsia="ja-JP"/>
        </w:rPr>
        <w:t xml:space="preserve"> “</w:t>
      </w:r>
      <w:proofErr w:type="spellStart"/>
      <w:r>
        <w:rPr>
          <w:lang w:eastAsia="ja-JP"/>
        </w:rPr>
        <w:t>plotdf</w:t>
      </w:r>
      <w:proofErr w:type="spellEnd"/>
      <w:r>
        <w:rPr>
          <w:lang w:eastAsia="ja-JP"/>
        </w:rPr>
        <w:t xml:space="preserve">” command. </w:t>
      </w:r>
      <w:r w:rsidR="00A67B92">
        <w:rPr>
          <w:lang w:eastAsia="ja-JP"/>
        </w:rPr>
        <w:t xml:space="preserve">(You should be able to copy-and-paste directly from the above code block directly into a blank </w:t>
      </w:r>
      <w:proofErr w:type="spellStart"/>
      <w:r w:rsidR="00A67B92">
        <w:rPr>
          <w:lang w:eastAsia="ja-JP"/>
        </w:rPr>
        <w:t>wxMaxima</w:t>
      </w:r>
      <w:proofErr w:type="spellEnd"/>
      <w:r w:rsidR="00A67B92">
        <w:rPr>
          <w:lang w:eastAsia="ja-JP"/>
        </w:rPr>
        <w:t xml:space="preserve"> window if you have difficulty typing the detailed syntax</w:t>
      </w:r>
      <w:r w:rsidR="00FF7920">
        <w:rPr>
          <w:lang w:eastAsia="ja-JP"/>
        </w:rPr>
        <w:t xml:space="preserve"> manually</w:t>
      </w:r>
      <w:r w:rsidR="00A67B92">
        <w:rPr>
          <w:lang w:eastAsia="ja-JP"/>
        </w:rPr>
        <w:t xml:space="preserve">.) </w:t>
      </w:r>
      <w:r>
        <w:rPr>
          <w:lang w:eastAsia="ja-JP"/>
        </w:rPr>
        <w:t>The “</w:t>
      </w:r>
      <w:proofErr w:type="spellStart"/>
      <w:r>
        <w:rPr>
          <w:lang w:eastAsia="ja-JP"/>
        </w:rPr>
        <w:t>xfun</w:t>
      </w:r>
      <w:proofErr w:type="spellEnd"/>
      <w:r>
        <w:rPr>
          <w:lang w:eastAsia="ja-JP"/>
        </w:rPr>
        <w:t xml:space="preserve">” feature allows </w:t>
      </w:r>
      <w:r w:rsidR="00EE5B3C">
        <w:rPr>
          <w:lang w:eastAsia="ja-JP"/>
        </w:rPr>
        <w:t>the user</w:t>
      </w:r>
      <w:r>
        <w:rPr>
          <w:lang w:eastAsia="ja-JP"/>
        </w:rPr>
        <w:t xml:space="preserve"> to overlay the graphs of one or more </w:t>
      </w:r>
      <w:r w:rsidR="00EE5B3C">
        <w:rPr>
          <w:lang w:eastAsia="ja-JP"/>
        </w:rPr>
        <w:t xml:space="preserve">user-specified </w:t>
      </w:r>
      <w:r>
        <w:rPr>
          <w:lang w:eastAsia="ja-JP"/>
        </w:rPr>
        <w:t xml:space="preserve">functions of </w:t>
      </w:r>
      <w:r w:rsidRPr="00073DD1">
        <w:rPr>
          <w:i/>
          <w:lang w:eastAsia="ja-JP"/>
        </w:rPr>
        <w:t>x</w:t>
      </w:r>
      <w:r>
        <w:rPr>
          <w:lang w:eastAsia="ja-JP"/>
        </w:rPr>
        <w:t xml:space="preserve"> onto </w:t>
      </w:r>
      <w:r w:rsidR="00EE5B3C">
        <w:rPr>
          <w:lang w:eastAsia="ja-JP"/>
        </w:rPr>
        <w:t>the</w:t>
      </w:r>
      <w:r>
        <w:rPr>
          <w:lang w:eastAsia="ja-JP"/>
        </w:rPr>
        <w:t xml:space="preserve"> direction-field plot</w:t>
      </w:r>
      <w:r w:rsidR="00EE5B3C">
        <w:rPr>
          <w:lang w:eastAsia="ja-JP"/>
        </w:rPr>
        <w:t xml:space="preserve"> generated by “</w:t>
      </w:r>
      <w:proofErr w:type="spellStart"/>
      <w:r w:rsidR="00EE5B3C">
        <w:rPr>
          <w:lang w:eastAsia="ja-JP"/>
        </w:rPr>
        <w:t>plotdf</w:t>
      </w:r>
      <w:proofErr w:type="spellEnd"/>
      <w:r>
        <w:rPr>
          <w:lang w:eastAsia="ja-JP"/>
        </w:rPr>
        <w:t>.</w:t>
      </w:r>
      <w:r w:rsidR="00EE5B3C">
        <w:rPr>
          <w:lang w:eastAsia="ja-JP"/>
        </w:rPr>
        <w:t>”</w:t>
      </w:r>
      <w:r>
        <w:rPr>
          <w:lang w:eastAsia="ja-JP"/>
        </w:rPr>
        <w:t xml:space="preserve"> In this case, I am using “</w:t>
      </w:r>
      <w:proofErr w:type="spellStart"/>
      <w:r>
        <w:rPr>
          <w:lang w:eastAsia="ja-JP"/>
        </w:rPr>
        <w:t>xfun</w:t>
      </w:r>
      <w:proofErr w:type="spellEnd"/>
      <w:r>
        <w:rPr>
          <w:lang w:eastAsia="ja-JP"/>
        </w:rPr>
        <w:t xml:space="preserve">” to </w:t>
      </w:r>
      <w:r w:rsidR="00EE5B3C">
        <w:rPr>
          <w:lang w:eastAsia="ja-JP"/>
        </w:rPr>
        <w:t>graph</w:t>
      </w:r>
      <w:r>
        <w:rPr>
          <w:lang w:eastAsia="ja-JP"/>
        </w:rPr>
        <w:t xml:space="preserve"> horizontal lines to mark the forbidden zones </w:t>
      </w:r>
      <w:r w:rsidRPr="00E25CEF">
        <w:rPr>
          <w:position w:val="-24"/>
          <w:lang w:eastAsia="ja-JP"/>
        </w:rPr>
        <w:pict>
          <v:shape id="_x0000_i1280" type="#_x0000_t75" style="width:39.75pt;height:30.75pt" o:ole="">
            <v:imagedata r:id="rId49" o:title=""/>
          </v:shape>
        </w:pict>
      </w:r>
      <w:r>
        <w:rPr>
          <w:position w:val="-24"/>
          <w:lang w:eastAsia="ja-JP"/>
        </w:rPr>
        <w:t xml:space="preserve"> </w:t>
      </w:r>
      <w:r>
        <w:rPr>
          <w:lang w:eastAsia="ja-JP"/>
        </w:rPr>
        <w:t xml:space="preserve">and </w:t>
      </w:r>
      <w:r w:rsidRPr="00E25CEF">
        <w:rPr>
          <w:position w:val="-24"/>
          <w:lang w:eastAsia="ja-JP"/>
        </w:rPr>
        <w:object w:dxaOrig="920" w:dyaOrig="620">
          <v:shape id="_x0000_i1282" type="#_x0000_t75" style="width:45.75pt;height:30.75pt" o:ole="">
            <v:imagedata r:id="rId50" o:title=""/>
          </v:shape>
          <o:OLEObject Type="Embed" ProgID="Equation.DSMT4" ShapeID="_x0000_i1282" DrawAspect="Content" ObjectID="_1578509191" r:id="rId51"/>
        </w:object>
      </w:r>
      <w:r>
        <w:rPr>
          <w:lang w:eastAsia="ja-JP"/>
        </w:rPr>
        <w:t xml:space="preserve"> on the </w:t>
      </w:r>
      <w:r w:rsidR="00EE5B3C">
        <w:rPr>
          <w:lang w:eastAsia="ja-JP"/>
        </w:rPr>
        <w:t xml:space="preserve">direction-field </w:t>
      </w:r>
      <w:r>
        <w:rPr>
          <w:lang w:eastAsia="ja-JP"/>
        </w:rPr>
        <w:t>plot. Unfortunately, the “</w:t>
      </w:r>
      <w:proofErr w:type="spellStart"/>
      <w:r>
        <w:rPr>
          <w:lang w:eastAsia="ja-JP"/>
        </w:rPr>
        <w:t>xfun</w:t>
      </w:r>
      <w:proofErr w:type="spellEnd"/>
      <w:r>
        <w:rPr>
          <w:lang w:eastAsia="ja-JP"/>
        </w:rPr>
        <w:t xml:space="preserve">” </w:t>
      </w:r>
      <w:r w:rsidR="00EE5B3C">
        <w:rPr>
          <w:lang w:eastAsia="ja-JP"/>
        </w:rPr>
        <w:t>statement</w:t>
      </w:r>
      <w:r>
        <w:rPr>
          <w:lang w:eastAsia="ja-JP"/>
        </w:rPr>
        <w:t xml:space="preserve"> sends the </w:t>
      </w:r>
      <w:r w:rsidR="00EE5B3C">
        <w:rPr>
          <w:lang w:eastAsia="ja-JP"/>
        </w:rPr>
        <w:t xml:space="preserve">user </w:t>
      </w:r>
      <w:r>
        <w:rPr>
          <w:lang w:eastAsia="ja-JP"/>
        </w:rPr>
        <w:t>function</w:t>
      </w:r>
      <w:r w:rsidR="00EE5B3C">
        <w:rPr>
          <w:lang w:eastAsia="ja-JP"/>
        </w:rPr>
        <w:t>(s)</w:t>
      </w:r>
      <w:r>
        <w:rPr>
          <w:lang w:eastAsia="ja-JP"/>
        </w:rPr>
        <w:t xml:space="preserve"> to an </w:t>
      </w:r>
      <w:r>
        <w:rPr>
          <w:lang w:eastAsia="ja-JP"/>
        </w:rPr>
        <w:lastRenderedPageBreak/>
        <w:t>interpreter called TCL</w:t>
      </w:r>
      <w:r w:rsidR="0065013E">
        <w:rPr>
          <w:lang w:eastAsia="ja-JP"/>
        </w:rPr>
        <w:t xml:space="preserve">, which does not understand the concept of </w:t>
      </w:r>
      <w:r w:rsidR="007E1C2E" w:rsidRPr="007E1C2E">
        <w:rPr>
          <w:position w:val="-6"/>
          <w:lang w:eastAsia="ja-JP"/>
        </w:rPr>
        <w:object w:dxaOrig="220" w:dyaOrig="220">
          <v:shape id="_x0000_i1221" type="#_x0000_t75" style="width:11.25pt;height:11.25pt" o:ole="">
            <v:imagedata r:id="rId52" o:title=""/>
          </v:shape>
          <o:OLEObject Type="Embed" ProgID="Equation.DSMT4" ShapeID="_x0000_i1221" DrawAspect="Content" ObjectID="_1578509192" r:id="rId53"/>
        </w:object>
      </w:r>
      <w:r w:rsidR="0065013E">
        <w:rPr>
          <w:lang w:eastAsia="ja-JP"/>
        </w:rPr>
        <w:t xml:space="preserve">. </w:t>
      </w:r>
      <w:r w:rsidR="00FF7920">
        <w:rPr>
          <w:lang w:eastAsia="ja-JP"/>
        </w:rPr>
        <w:t>However, TCL is aware of trig functions and their inverses, s</w:t>
      </w:r>
      <w:r w:rsidR="0065013E">
        <w:rPr>
          <w:lang w:eastAsia="ja-JP"/>
        </w:rPr>
        <w:t>o</w:t>
      </w:r>
      <w:r w:rsidR="007E1C2E">
        <w:rPr>
          <w:lang w:eastAsia="ja-JP"/>
        </w:rPr>
        <w:t xml:space="preserve"> I am using </w:t>
      </w:r>
      <w:r w:rsidR="0065013E" w:rsidRPr="007E1C2E">
        <w:rPr>
          <w:position w:val="-14"/>
          <w:lang w:eastAsia="ja-JP"/>
        </w:rPr>
        <w:object w:dxaOrig="999" w:dyaOrig="400">
          <v:shape id="_x0000_i1284" type="#_x0000_t75" style="width:50.25pt;height:20.25pt" o:ole="">
            <v:imagedata r:id="rId54" o:title=""/>
          </v:shape>
          <o:OLEObject Type="Embed" ProgID="Equation.DSMT4" ShapeID="_x0000_i1284" DrawAspect="Content" ObjectID="_1578509193" r:id="rId55"/>
        </w:object>
      </w:r>
      <w:r w:rsidR="007E1C2E">
        <w:rPr>
          <w:lang w:eastAsia="ja-JP"/>
        </w:rPr>
        <w:t xml:space="preserve"> (which in </w:t>
      </w:r>
      <w:r w:rsidR="0065013E">
        <w:rPr>
          <w:lang w:eastAsia="ja-JP"/>
        </w:rPr>
        <w:t xml:space="preserve">TCL </w:t>
      </w:r>
      <w:r w:rsidR="007E1C2E">
        <w:rPr>
          <w:lang w:eastAsia="ja-JP"/>
        </w:rPr>
        <w:t>syntax is</w:t>
      </w:r>
      <w:r w:rsidR="00FC52B8">
        <w:rPr>
          <w:lang w:eastAsia="ja-JP"/>
        </w:rPr>
        <w:t xml:space="preserve"> written</w:t>
      </w:r>
      <w:r w:rsidR="007E1C2E">
        <w:rPr>
          <w:lang w:eastAsia="ja-JP"/>
        </w:rPr>
        <w:t xml:space="preserve"> </w:t>
      </w:r>
      <w:proofErr w:type="spellStart"/>
      <w:r w:rsidR="007E1C2E" w:rsidRPr="00941CDE">
        <w:rPr>
          <w:rFonts w:ascii="Courier New" w:hAnsi="Courier New" w:cs="Courier New"/>
          <w:sz w:val="24"/>
          <w:szCs w:val="24"/>
          <w:lang w:eastAsia="ja-JP"/>
        </w:rPr>
        <w:t>a</w:t>
      </w:r>
      <w:r w:rsidR="0065013E">
        <w:rPr>
          <w:rFonts w:ascii="Courier New" w:hAnsi="Courier New" w:cs="Courier New"/>
          <w:sz w:val="24"/>
          <w:szCs w:val="24"/>
          <w:lang w:eastAsia="ja-JP"/>
        </w:rPr>
        <w:t>cos</w:t>
      </w:r>
      <w:proofErr w:type="spellEnd"/>
      <w:r w:rsidR="007E1C2E" w:rsidRPr="00941CDE">
        <w:rPr>
          <w:rFonts w:ascii="Courier New" w:hAnsi="Courier New" w:cs="Courier New"/>
          <w:sz w:val="24"/>
          <w:szCs w:val="24"/>
          <w:lang w:eastAsia="ja-JP"/>
        </w:rPr>
        <w:t>(</w:t>
      </w:r>
      <w:r w:rsidR="0065013E">
        <w:rPr>
          <w:rFonts w:ascii="Courier New" w:hAnsi="Courier New" w:cs="Courier New"/>
          <w:sz w:val="24"/>
          <w:szCs w:val="24"/>
          <w:lang w:eastAsia="ja-JP"/>
        </w:rPr>
        <w:t>-</w:t>
      </w:r>
      <w:r w:rsidR="007E1C2E" w:rsidRPr="00941CDE">
        <w:rPr>
          <w:rFonts w:ascii="Courier New" w:hAnsi="Courier New" w:cs="Courier New"/>
          <w:sz w:val="24"/>
          <w:szCs w:val="24"/>
          <w:lang w:eastAsia="ja-JP"/>
        </w:rPr>
        <w:t>1)</w:t>
      </w:r>
      <w:r w:rsidR="007E1C2E">
        <w:rPr>
          <w:lang w:eastAsia="ja-JP"/>
        </w:rPr>
        <w:t xml:space="preserve">) </w:t>
      </w:r>
      <w:r w:rsidR="007663E5">
        <w:rPr>
          <w:lang w:eastAsia="ja-JP"/>
        </w:rPr>
        <w:t>as a poor man’s substitute for</w:t>
      </w:r>
      <w:r w:rsidR="007E1C2E">
        <w:rPr>
          <w:lang w:eastAsia="ja-JP"/>
        </w:rPr>
        <w:t xml:space="preserve"> </w:t>
      </w:r>
      <w:r w:rsidR="0065013E" w:rsidRPr="0065013E">
        <w:rPr>
          <w:position w:val="-6"/>
          <w:lang w:eastAsia="ja-JP"/>
        </w:rPr>
        <w:object w:dxaOrig="220" w:dyaOrig="220">
          <v:shape id="_x0000_i1286" type="#_x0000_t75" style="width:11.25pt;height:11.25pt" o:ole="">
            <v:imagedata r:id="rId56" o:title=""/>
          </v:shape>
          <o:OLEObject Type="Embed" ProgID="Equation.DSMT4" ShapeID="_x0000_i1286" DrawAspect="Content" ObjectID="_1578509194" r:id="rId57"/>
        </w:object>
      </w:r>
      <w:r w:rsidR="007E1C2E">
        <w:rPr>
          <w:lang w:eastAsia="ja-JP"/>
        </w:rPr>
        <w:t xml:space="preserve">, then multiplying this </w:t>
      </w:r>
      <w:r w:rsidR="007663E5">
        <w:rPr>
          <w:lang w:eastAsia="ja-JP"/>
        </w:rPr>
        <w:t>expression</w:t>
      </w:r>
      <w:r w:rsidR="007E1C2E">
        <w:rPr>
          <w:lang w:eastAsia="ja-JP"/>
        </w:rPr>
        <w:t xml:space="preserve"> by </w:t>
      </w:r>
      <w:r w:rsidR="00EE5B3C" w:rsidRPr="00EE5B3C">
        <w:rPr>
          <w:position w:val="-24"/>
          <w:lang w:eastAsia="ja-JP"/>
        </w:rPr>
        <w:object w:dxaOrig="400" w:dyaOrig="620">
          <v:shape id="_x0000_i1288" type="#_x0000_t75" style="width:20.25pt;height:30.75pt" o:ole="">
            <v:imagedata r:id="rId58" o:title=""/>
          </v:shape>
          <o:OLEObject Type="Embed" ProgID="Equation.DSMT4" ShapeID="_x0000_i1288" DrawAspect="Content" ObjectID="_1578509195" r:id="rId59"/>
        </w:object>
      </w:r>
      <w:r w:rsidR="007E1C2E">
        <w:rPr>
          <w:lang w:eastAsia="ja-JP"/>
        </w:rPr>
        <w:t xml:space="preserve"> and </w:t>
      </w:r>
      <w:r w:rsidR="00EE5B3C" w:rsidRPr="00EE5B3C">
        <w:rPr>
          <w:position w:val="-24"/>
          <w:lang w:eastAsia="ja-JP"/>
        </w:rPr>
        <w:object w:dxaOrig="400" w:dyaOrig="620">
          <v:shape id="_x0000_i1290" type="#_x0000_t75" style="width:20.25pt;height:30.75pt" o:ole="">
            <v:imagedata r:id="rId60" o:title=""/>
          </v:shape>
          <o:OLEObject Type="Embed" ProgID="Equation.DSMT4" ShapeID="_x0000_i1290" DrawAspect="Content" ObjectID="_1578509196" r:id="rId61"/>
        </w:object>
      </w:r>
      <w:r w:rsidR="007E1C2E">
        <w:rPr>
          <w:lang w:eastAsia="ja-JP"/>
        </w:rPr>
        <w:t xml:space="preserve"> to obtain</w:t>
      </w:r>
      <w:r w:rsidR="00EE5B3C">
        <w:rPr>
          <w:lang w:eastAsia="ja-JP"/>
        </w:rPr>
        <w:t xml:space="preserve"> the </w:t>
      </w:r>
      <w:r w:rsidR="00FF7920">
        <w:rPr>
          <w:lang w:eastAsia="ja-JP"/>
        </w:rPr>
        <w:t>forbidden</w:t>
      </w:r>
      <w:r w:rsidR="00EE5B3C">
        <w:rPr>
          <w:lang w:eastAsia="ja-JP"/>
        </w:rPr>
        <w:t xml:space="preserve"> </w:t>
      </w:r>
      <w:r w:rsidR="00EE5B3C" w:rsidRPr="00EE5B3C">
        <w:rPr>
          <w:i/>
          <w:lang w:eastAsia="ja-JP"/>
        </w:rPr>
        <w:t>y</w:t>
      </w:r>
      <w:r w:rsidR="00EE5B3C">
        <w:rPr>
          <w:lang w:eastAsia="ja-JP"/>
        </w:rPr>
        <w:t xml:space="preserve"> values</w:t>
      </w:r>
      <w:r w:rsidR="001908BE">
        <w:rPr>
          <w:lang w:eastAsia="ja-JP"/>
        </w:rPr>
        <w:t xml:space="preserve">. This is what gave </w:t>
      </w:r>
      <w:r w:rsidR="00FF7920">
        <w:rPr>
          <w:lang w:eastAsia="ja-JP"/>
        </w:rPr>
        <w:t>rise to</w:t>
      </w:r>
      <w:r w:rsidR="00EE5B3C">
        <w:rPr>
          <w:lang w:eastAsia="ja-JP"/>
        </w:rPr>
        <w:t xml:space="preserve"> the more complicated syntax</w:t>
      </w:r>
      <w:r w:rsidR="007663E5">
        <w:rPr>
          <w:lang w:eastAsia="ja-JP"/>
        </w:rPr>
        <w:t xml:space="preserve"> seen above</w:t>
      </w:r>
      <w:r w:rsidR="005959D2">
        <w:rPr>
          <w:lang w:eastAsia="ja-JP"/>
        </w:rPr>
        <w:t>.</w:t>
      </w:r>
      <w:r w:rsidR="00FC52B8">
        <w:rPr>
          <w:lang w:eastAsia="ja-JP"/>
        </w:rPr>
        <w:t xml:space="preserve"> (Remember to use SHIFT+ENTER, not just ENTER, to instruct </w:t>
      </w:r>
      <w:proofErr w:type="spellStart"/>
      <w:r w:rsidR="00FC52B8">
        <w:rPr>
          <w:lang w:eastAsia="ja-JP"/>
        </w:rPr>
        <w:t>wxMaxima</w:t>
      </w:r>
      <w:proofErr w:type="spellEnd"/>
      <w:r w:rsidR="00FC52B8">
        <w:rPr>
          <w:lang w:eastAsia="ja-JP"/>
        </w:rPr>
        <w:t xml:space="preserve"> to execute a command.)</w:t>
      </w:r>
    </w:p>
    <w:p w:rsidR="00BA0128" w:rsidRDefault="007663E5" w:rsidP="00BA0128">
      <w:pPr>
        <w:rPr>
          <w:lang w:eastAsia="ja-JP"/>
        </w:rPr>
      </w:pPr>
      <w:r>
        <w:rPr>
          <w:lang w:eastAsia="ja-JP"/>
        </w:rPr>
        <w:t xml:space="preserve">With these additional graphs, </w:t>
      </w:r>
      <w:r w:rsidR="005959D2">
        <w:rPr>
          <w:lang w:eastAsia="ja-JP"/>
        </w:rPr>
        <w:t>we may see where the “forbidden zones” are located on the graph</w:t>
      </w:r>
      <w:r w:rsidR="00FC52B8">
        <w:rPr>
          <w:lang w:eastAsia="ja-JP"/>
        </w:rPr>
        <w:t xml:space="preserve"> (dark horizontal lines)</w:t>
      </w:r>
      <w:r w:rsidR="005959D2">
        <w:rPr>
          <w:lang w:eastAsia="ja-JP"/>
        </w:rPr>
        <w:t>, and investigate the behavior of members of the family of solutions near these zones</w:t>
      </w:r>
      <w:r w:rsidR="00FC52B8">
        <w:rPr>
          <w:lang w:eastAsia="ja-JP"/>
        </w:rPr>
        <w:t xml:space="preserve"> (note how the </w:t>
      </w:r>
      <w:r w:rsidR="00FF7920">
        <w:rPr>
          <w:lang w:eastAsia="ja-JP"/>
        </w:rPr>
        <w:t xml:space="preserve">red </w:t>
      </w:r>
      <w:r w:rsidR="00FC52B8">
        <w:rPr>
          <w:lang w:eastAsia="ja-JP"/>
        </w:rPr>
        <w:t xml:space="preserve">solution curves </w:t>
      </w:r>
      <w:r w:rsidR="005178F5">
        <w:rPr>
          <w:lang w:eastAsia="ja-JP"/>
        </w:rPr>
        <w:t xml:space="preserve">seem rather anxious </w:t>
      </w:r>
      <w:r w:rsidR="00FC52B8">
        <w:rPr>
          <w:lang w:eastAsia="ja-JP"/>
        </w:rPr>
        <w:t>to avoid the forbidden zones)</w:t>
      </w:r>
      <w:r w:rsidR="005959D2">
        <w:rPr>
          <w:lang w:eastAsia="ja-JP"/>
        </w:rPr>
        <w:t>.</w:t>
      </w:r>
      <w:r>
        <w:rPr>
          <w:lang w:eastAsia="ja-JP"/>
        </w:rPr>
        <w:t xml:space="preserve"> The screen-grab below exhibits </w:t>
      </w:r>
      <w:r w:rsidR="00FC52B8">
        <w:rPr>
          <w:lang w:eastAsia="ja-JP"/>
        </w:rPr>
        <w:t>some</w:t>
      </w:r>
      <w:r>
        <w:rPr>
          <w:lang w:eastAsia="ja-JP"/>
        </w:rPr>
        <w:t xml:space="preserve"> solution curves I obtained using the above commands</w:t>
      </w:r>
      <w:r w:rsidR="00FC52B8">
        <w:rPr>
          <w:lang w:eastAsia="ja-JP"/>
        </w:rPr>
        <w:t xml:space="preserve"> (</w:t>
      </w:r>
      <w:r w:rsidR="00ED5B02">
        <w:rPr>
          <w:lang w:eastAsia="ja-JP"/>
        </w:rPr>
        <w:t xml:space="preserve">when in </w:t>
      </w:r>
      <w:proofErr w:type="spellStart"/>
      <w:r w:rsidR="00ED5B02">
        <w:rPr>
          <w:lang w:eastAsia="ja-JP"/>
        </w:rPr>
        <w:t>wxMaxima</w:t>
      </w:r>
      <w:proofErr w:type="spellEnd"/>
      <w:r w:rsidR="00ED5B02">
        <w:rPr>
          <w:lang w:eastAsia="ja-JP"/>
        </w:rPr>
        <w:t xml:space="preserve">, </w:t>
      </w:r>
      <w:r w:rsidR="00FC52B8">
        <w:rPr>
          <w:lang w:eastAsia="ja-JP"/>
        </w:rPr>
        <w:t xml:space="preserve">click </w:t>
      </w:r>
      <w:r w:rsidR="00ED5B02">
        <w:rPr>
          <w:lang w:eastAsia="ja-JP"/>
        </w:rPr>
        <w:t xml:space="preserve">directly </w:t>
      </w:r>
      <w:r w:rsidR="00FC52B8">
        <w:rPr>
          <w:lang w:eastAsia="ja-JP"/>
        </w:rPr>
        <w:t>on the plot to interactively create the red curves)</w:t>
      </w:r>
      <w:r>
        <w:rPr>
          <w:lang w:eastAsia="ja-JP"/>
        </w:rPr>
        <w:t>, as well as the graphs of some of the forbidden zones.</w:t>
      </w:r>
    </w:p>
    <w:p w:rsidR="007663E5" w:rsidRDefault="00193FF3" w:rsidP="00193FF3">
      <w:pPr>
        <w:pStyle w:val="Centered"/>
        <w:rPr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5124450" cy="5620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05" cy="562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0D" w:rsidRDefault="00826337" w:rsidP="00FC52B8">
      <w:pPr>
        <w:keepNext/>
        <w:rPr>
          <w:lang w:eastAsia="ja-JP"/>
        </w:rPr>
      </w:pPr>
      <w:r w:rsidRPr="00826337">
        <w:rPr>
          <w:u w:val="single"/>
          <w:lang w:eastAsia="ja-JP"/>
        </w:rPr>
        <w:lastRenderedPageBreak/>
        <w:t>Initial value problems</w:t>
      </w:r>
      <w:r>
        <w:rPr>
          <w:lang w:eastAsia="ja-JP"/>
        </w:rPr>
        <w:t>.</w:t>
      </w:r>
      <w:r w:rsidR="00B31C36">
        <w:rPr>
          <w:lang w:eastAsia="ja-JP"/>
        </w:rPr>
        <w:t xml:space="preserve"> We may select one member of the family of solutions by specifying an initial value. </w:t>
      </w:r>
      <w:r w:rsidR="000A4D0D">
        <w:rPr>
          <w:lang w:eastAsia="ja-JP"/>
        </w:rPr>
        <w:t>Example: solve</w:t>
      </w:r>
    </w:p>
    <w:p w:rsidR="000A4D0D" w:rsidRDefault="000A4D0D" w:rsidP="000A4D0D">
      <w:pPr>
        <w:pStyle w:val="CenteredEquation"/>
        <w:rPr>
          <w:lang w:eastAsia="ja-JP"/>
        </w:rPr>
      </w:pPr>
      <w:r w:rsidRPr="000A4D0D">
        <w:rPr>
          <w:position w:val="-28"/>
          <w:lang w:eastAsia="ja-JP"/>
        </w:rPr>
        <w:object w:dxaOrig="1560" w:dyaOrig="820">
          <v:shape id="_x0000_i1256" type="#_x0000_t75" style="width:78pt;height:41.25pt" o:ole="">
            <v:imagedata r:id="rId63" o:title=""/>
          </v:shape>
          <o:OLEObject Type="Embed" ProgID="Equation.DSMT4" ShapeID="_x0000_i1256" DrawAspect="Content" ObjectID="_1578509197" r:id="rId64"/>
        </w:object>
      </w:r>
      <w:r>
        <w:rPr>
          <w:lang w:eastAsia="ja-JP"/>
        </w:rPr>
        <w:t xml:space="preserve">, </w:t>
      </w:r>
      <w:r w:rsidR="007C4620" w:rsidRPr="000A4D0D">
        <w:rPr>
          <w:position w:val="-14"/>
          <w:lang w:eastAsia="ja-JP"/>
        </w:rPr>
        <w:object w:dxaOrig="859" w:dyaOrig="400">
          <v:shape id="_x0000_i1261" type="#_x0000_t75" style="width:42.75pt;height:20.25pt" o:ole="">
            <v:imagedata r:id="rId65" o:title=""/>
          </v:shape>
          <o:OLEObject Type="Embed" ProgID="Equation.DSMT4" ShapeID="_x0000_i1261" DrawAspect="Content" ObjectID="_1578509198" r:id="rId66"/>
        </w:object>
      </w:r>
    </w:p>
    <w:p w:rsidR="00E63BCA" w:rsidRDefault="00E63BCA" w:rsidP="00E63BCA">
      <w:pPr>
        <w:rPr>
          <w:lang w:eastAsia="ja-JP"/>
        </w:rPr>
      </w:pPr>
      <w:r>
        <w:rPr>
          <w:lang w:eastAsia="ja-JP"/>
        </w:rPr>
        <w:t xml:space="preserve">Multiply both sides of the first equation above by </w:t>
      </w:r>
      <w:r w:rsidRPr="00E63BCA">
        <w:rPr>
          <w:position w:val="-10"/>
          <w:lang w:eastAsia="ja-JP"/>
        </w:rPr>
        <w:object w:dxaOrig="620" w:dyaOrig="320">
          <v:shape id="_x0000_i1299" type="#_x0000_t75" style="width:30.75pt;height:15.75pt" o:ole="">
            <v:imagedata r:id="rId67" o:title=""/>
          </v:shape>
          <o:OLEObject Type="Embed" ProgID="Equation.DSMT4" ShapeID="_x0000_i1299" DrawAspect="Content" ObjectID="_1578509199" r:id="rId68"/>
        </w:object>
      </w:r>
      <w:r>
        <w:rPr>
          <w:lang w:eastAsia="ja-JP"/>
        </w:rPr>
        <w:t xml:space="preserve"> to separate the variables:</w:t>
      </w:r>
    </w:p>
    <w:p w:rsidR="00E63BCA" w:rsidRDefault="00E63BCA" w:rsidP="00E63BCA">
      <w:pPr>
        <w:pStyle w:val="CenteredEquation"/>
        <w:rPr>
          <w:lang w:eastAsia="ja-JP"/>
        </w:rPr>
      </w:pPr>
      <w:r w:rsidRPr="00E63BCA">
        <w:rPr>
          <w:position w:val="-20"/>
          <w:lang w:eastAsia="ja-JP"/>
        </w:rPr>
        <w:object w:dxaOrig="2060" w:dyaOrig="520">
          <v:shape id="_x0000_i1302" type="#_x0000_t75" style="width:102.75pt;height:26.25pt" o:ole="">
            <v:imagedata r:id="rId69" o:title=""/>
          </v:shape>
          <o:OLEObject Type="Embed" ProgID="Equation.DSMT4" ShapeID="_x0000_i1302" DrawAspect="Content" ObjectID="_1578509200" r:id="rId70"/>
        </w:object>
      </w:r>
    </w:p>
    <w:p w:rsidR="00E63BCA" w:rsidRDefault="00E63BCA" w:rsidP="00E63BCA">
      <w:pPr>
        <w:rPr>
          <w:lang w:eastAsia="ja-JP"/>
        </w:rPr>
      </w:pPr>
      <w:r>
        <w:rPr>
          <w:lang w:eastAsia="ja-JP"/>
        </w:rPr>
        <w:t xml:space="preserve">Then distribute the right-hand side, and integrate (solving the first integral using </w:t>
      </w:r>
      <w:r w:rsidR="00813A9C">
        <w:rPr>
          <w:lang w:eastAsia="ja-JP"/>
        </w:rPr>
        <w:t xml:space="preserve">the substitution </w:t>
      </w:r>
      <w:r w:rsidR="00813A9C" w:rsidRPr="00813A9C">
        <w:rPr>
          <w:position w:val="-24"/>
          <w:lang w:eastAsia="ja-JP"/>
        </w:rPr>
        <w:object w:dxaOrig="2940" w:dyaOrig="620">
          <v:shape id="_x0000_i1306" type="#_x0000_t75" style="width:147pt;height:30.75pt" o:ole="">
            <v:imagedata r:id="rId71" o:title=""/>
          </v:shape>
          <o:OLEObject Type="Embed" ProgID="Equation.DSMT4" ShapeID="_x0000_i1306" DrawAspect="Content" ObjectID="_1578509201" r:id="rId72"/>
        </w:object>
      </w:r>
      <w:r w:rsidR="00813A9C">
        <w:rPr>
          <w:lang w:eastAsia="ja-JP"/>
        </w:rPr>
        <w:t>):</w:t>
      </w:r>
    </w:p>
    <w:p w:rsidR="00813A9C" w:rsidRDefault="00813A9C" w:rsidP="00813A9C">
      <w:pPr>
        <w:pStyle w:val="CenteredEquation"/>
        <w:rPr>
          <w:lang w:eastAsia="ja-JP"/>
        </w:rPr>
      </w:pPr>
      <w:r w:rsidRPr="00813A9C">
        <w:rPr>
          <w:position w:val="-16"/>
          <w:lang w:eastAsia="ja-JP"/>
        </w:rPr>
        <w:object w:dxaOrig="2700" w:dyaOrig="460">
          <v:shape id="_x0000_i1309" type="#_x0000_t75" style="width:135pt;height:23.25pt" o:ole="">
            <v:imagedata r:id="rId73" o:title=""/>
          </v:shape>
          <o:OLEObject Type="Embed" ProgID="Equation.DSMT4" ShapeID="_x0000_i1309" DrawAspect="Content" ObjectID="_1578509202" r:id="rId74"/>
        </w:object>
      </w:r>
    </w:p>
    <w:p w:rsidR="00813A9C" w:rsidRDefault="00813A9C" w:rsidP="00813A9C">
      <w:pPr>
        <w:pStyle w:val="CenteredEquation"/>
        <w:rPr>
          <w:lang w:eastAsia="ja-JP"/>
        </w:rPr>
      </w:pPr>
      <w:r w:rsidRPr="00813A9C">
        <w:rPr>
          <w:position w:val="-24"/>
          <w:lang w:eastAsia="ja-JP"/>
        </w:rPr>
        <w:object w:dxaOrig="1900" w:dyaOrig="620">
          <v:shape id="_x0000_i1312" type="#_x0000_t75" style="width:95.25pt;height:30.75pt" o:ole="">
            <v:imagedata r:id="rId75" o:title=""/>
          </v:shape>
          <o:OLEObject Type="Embed" ProgID="Equation.DSMT4" ShapeID="_x0000_i1312" DrawAspect="Content" ObjectID="_1578509203" r:id="rId76"/>
        </w:object>
      </w:r>
    </w:p>
    <w:p w:rsidR="00813A9C" w:rsidRDefault="00C414FF" w:rsidP="00813A9C">
      <w:pPr>
        <w:pStyle w:val="CenteredEquation"/>
        <w:rPr>
          <w:lang w:eastAsia="ja-JP"/>
        </w:rPr>
      </w:pPr>
      <w:r w:rsidRPr="00C414FF">
        <w:rPr>
          <w:position w:val="-24"/>
          <w:lang w:eastAsia="ja-JP"/>
        </w:rPr>
        <w:object w:dxaOrig="1939" w:dyaOrig="620">
          <v:shape id="_x0000_i1319" type="#_x0000_t75" style="width:96.75pt;height:30.75pt" o:ole="">
            <v:imagedata r:id="rId77" o:title=""/>
          </v:shape>
          <o:OLEObject Type="Embed" ProgID="Equation.DSMT4" ShapeID="_x0000_i1319" DrawAspect="Content" ObjectID="_1578509204" r:id="rId78"/>
        </w:object>
      </w:r>
    </w:p>
    <w:p w:rsidR="001D0038" w:rsidRDefault="001D0038" w:rsidP="001D0038">
      <w:pPr>
        <w:rPr>
          <w:lang w:eastAsia="ja-JP"/>
        </w:rPr>
      </w:pPr>
      <w:r>
        <w:rPr>
          <w:lang w:eastAsia="ja-JP"/>
        </w:rPr>
        <w:t xml:space="preserve">Finally, substitute the initial value information </w:t>
      </w:r>
      <w:r w:rsidRPr="000A4D0D">
        <w:rPr>
          <w:position w:val="-14"/>
          <w:lang w:eastAsia="ja-JP"/>
        </w:rPr>
        <w:object w:dxaOrig="859" w:dyaOrig="400">
          <v:shape id="_x0000_i1320" type="#_x0000_t75" style="width:42.75pt;height:20.25pt" o:ole="">
            <v:imagedata r:id="rId65" o:title=""/>
          </v:shape>
          <o:OLEObject Type="Embed" ProgID="Equation.DSMT4" ShapeID="_x0000_i1320" DrawAspect="Content" ObjectID="_1578509205" r:id="rId79"/>
        </w:object>
      </w:r>
      <w:r>
        <w:rPr>
          <w:lang w:eastAsia="ja-JP"/>
        </w:rPr>
        <w:t xml:space="preserve"> into the general solution above to find the value of </w:t>
      </w:r>
      <w:r w:rsidRPr="001D0038">
        <w:rPr>
          <w:i/>
          <w:lang w:eastAsia="ja-JP"/>
        </w:rPr>
        <w:t>C</w:t>
      </w:r>
      <w:r>
        <w:rPr>
          <w:lang w:eastAsia="ja-JP"/>
        </w:rPr>
        <w:t xml:space="preserve"> and the corresponding specific solution:</w:t>
      </w:r>
    </w:p>
    <w:p w:rsidR="001D0038" w:rsidRDefault="001D0038" w:rsidP="001D0038">
      <w:pPr>
        <w:pStyle w:val="CenteredEquation"/>
        <w:rPr>
          <w:lang w:eastAsia="ja-JP"/>
        </w:rPr>
      </w:pPr>
      <w:r w:rsidRPr="001D0038">
        <w:rPr>
          <w:position w:val="-32"/>
          <w:lang w:eastAsia="ja-JP"/>
        </w:rPr>
        <w:object w:dxaOrig="4480" w:dyaOrig="700">
          <v:shape id="_x0000_i1323" type="#_x0000_t75" style="width:224.25pt;height:35.25pt" o:ole="">
            <v:imagedata r:id="rId80" o:title=""/>
          </v:shape>
          <o:OLEObject Type="Embed" ProgID="Equation.DSMT4" ShapeID="_x0000_i1323" DrawAspect="Content" ObjectID="_1578509206" r:id="rId81"/>
        </w:object>
      </w:r>
    </w:p>
    <w:p w:rsidR="001D0038" w:rsidRDefault="001D0038" w:rsidP="001D0038">
      <w:pPr>
        <w:pStyle w:val="CenteredEquation"/>
        <w:rPr>
          <w:lang w:eastAsia="ja-JP"/>
        </w:rPr>
      </w:pPr>
      <w:r w:rsidRPr="001D0038">
        <w:rPr>
          <w:position w:val="-28"/>
          <w:lang w:eastAsia="ja-JP"/>
        </w:rPr>
        <w:object w:dxaOrig="2020" w:dyaOrig="720">
          <v:shape id="_x0000_i1326" type="#_x0000_t75" style="width:101.25pt;height:36pt" o:ole="">
            <v:imagedata r:id="rId82" o:title=""/>
          </v:shape>
          <o:OLEObject Type="Embed" ProgID="Equation.DSMT4" ShapeID="_x0000_i1326" DrawAspect="Content" ObjectID="_1578509207" r:id="rId83"/>
        </w:object>
      </w:r>
    </w:p>
    <w:p w:rsidR="00813A9C" w:rsidRDefault="00813A9C" w:rsidP="00813A9C">
      <w:pPr>
        <w:rPr>
          <w:lang w:eastAsia="ja-JP"/>
        </w:rPr>
      </w:pPr>
      <w:r>
        <w:rPr>
          <w:lang w:eastAsia="ja-JP"/>
        </w:rPr>
        <w:t xml:space="preserve">Although we could, in principle, obtain a closed-form solution </w:t>
      </w:r>
      <w:r w:rsidR="00DD2357">
        <w:rPr>
          <w:lang w:eastAsia="ja-JP"/>
        </w:rPr>
        <w:t xml:space="preserve">without undue difficulty </w:t>
      </w:r>
      <w:r w:rsidR="000740C7">
        <w:rPr>
          <w:lang w:eastAsia="ja-JP"/>
        </w:rPr>
        <w:t>by isolating</w:t>
      </w:r>
      <w:r>
        <w:rPr>
          <w:lang w:eastAsia="ja-JP"/>
        </w:rPr>
        <w:t xml:space="preserve"> </w:t>
      </w:r>
      <w:r w:rsidRPr="000740C7">
        <w:rPr>
          <w:i/>
          <w:lang w:eastAsia="ja-JP"/>
        </w:rPr>
        <w:t>y</w:t>
      </w:r>
      <w:r>
        <w:rPr>
          <w:lang w:eastAsia="ja-JP"/>
        </w:rPr>
        <w:t xml:space="preserve">, the implicit </w:t>
      </w:r>
      <w:r w:rsidR="00D06D17">
        <w:rPr>
          <w:lang w:eastAsia="ja-JP"/>
        </w:rPr>
        <w:t>formula obtained</w:t>
      </w:r>
      <w:r>
        <w:rPr>
          <w:lang w:eastAsia="ja-JP"/>
        </w:rPr>
        <w:t xml:space="preserve"> in the last step would likely be sufficient for most practical purposes.</w:t>
      </w:r>
    </w:p>
    <w:p w:rsidR="00B31C36" w:rsidRDefault="00B31C36" w:rsidP="00941CDE">
      <w:pPr>
        <w:rPr>
          <w:lang w:eastAsia="ja-JP"/>
        </w:rPr>
      </w:pPr>
      <w:r w:rsidRPr="00B31C36">
        <w:rPr>
          <w:u w:val="single"/>
          <w:lang w:eastAsia="ja-JP"/>
        </w:rPr>
        <w:t>Losing a solution</w:t>
      </w:r>
      <w:r>
        <w:rPr>
          <w:lang w:eastAsia="ja-JP"/>
        </w:rPr>
        <w:t>. See example 3 in the textbook for a discussion of how singular solutions may be lost during the separation-of-variables process.</w:t>
      </w:r>
      <w:r w:rsidR="007C4620">
        <w:rPr>
          <w:lang w:eastAsia="ja-JP"/>
        </w:rPr>
        <w:t xml:space="preserve"> </w:t>
      </w:r>
      <w:r w:rsidR="002C7057">
        <w:rPr>
          <w:lang w:eastAsia="ja-JP"/>
        </w:rPr>
        <w:t>Here is a</w:t>
      </w:r>
      <w:r w:rsidR="007C4620">
        <w:rPr>
          <w:lang w:eastAsia="ja-JP"/>
        </w:rPr>
        <w:t>nother example:</w:t>
      </w:r>
    </w:p>
    <w:p w:rsidR="007C4620" w:rsidRDefault="00CF514D" w:rsidP="007C4620">
      <w:pPr>
        <w:pStyle w:val="CenteredEquation"/>
        <w:rPr>
          <w:lang w:eastAsia="ja-JP"/>
        </w:rPr>
      </w:pPr>
      <w:r w:rsidRPr="00CF514D">
        <w:rPr>
          <w:position w:val="-24"/>
          <w:lang w:eastAsia="ja-JP"/>
        </w:rPr>
        <w:object w:dxaOrig="1920" w:dyaOrig="620">
          <v:shape id="_x0000_i1276" type="#_x0000_t75" style="width:96pt;height:30.75pt" o:ole="">
            <v:imagedata r:id="rId84" o:title=""/>
          </v:shape>
          <o:OLEObject Type="Embed" ProgID="Equation.DSMT4" ShapeID="_x0000_i1276" DrawAspect="Content" ObjectID="_1578509208" r:id="rId85"/>
        </w:object>
      </w:r>
    </w:p>
    <w:p w:rsidR="007C4620" w:rsidRDefault="00FF2E43" w:rsidP="007C4620">
      <w:pPr>
        <w:rPr>
          <w:lang w:eastAsia="ja-JP"/>
        </w:rPr>
      </w:pPr>
      <w:r>
        <w:rPr>
          <w:lang w:eastAsia="ja-JP"/>
        </w:rPr>
        <w:t>For practice, try to show, using separation of variables, that the g</w:t>
      </w:r>
      <w:r w:rsidR="007C4620">
        <w:rPr>
          <w:lang w:eastAsia="ja-JP"/>
        </w:rPr>
        <w:t>eneral solution is</w:t>
      </w:r>
    </w:p>
    <w:p w:rsidR="007C4620" w:rsidRDefault="007C4620" w:rsidP="007C4620">
      <w:pPr>
        <w:pStyle w:val="CenteredEquation"/>
        <w:rPr>
          <w:lang w:eastAsia="ja-JP"/>
        </w:rPr>
      </w:pPr>
      <w:r w:rsidRPr="007C4620">
        <w:rPr>
          <w:position w:val="-28"/>
          <w:lang w:eastAsia="ja-JP"/>
        </w:rPr>
        <w:object w:dxaOrig="1600" w:dyaOrig="660">
          <v:shape id="_x0000_i1267" type="#_x0000_t75" style="width:80.25pt;height:33pt" o:ole="">
            <v:imagedata r:id="rId86" o:title=""/>
          </v:shape>
          <o:OLEObject Type="Embed" ProgID="Equation.DSMT4" ShapeID="_x0000_i1267" DrawAspect="Content" ObjectID="_1578509209" r:id="rId87"/>
        </w:object>
      </w:r>
    </w:p>
    <w:p w:rsidR="00CF514D" w:rsidRDefault="00CF514D" w:rsidP="00CF514D">
      <w:pPr>
        <w:rPr>
          <w:lang w:eastAsia="ja-JP"/>
        </w:rPr>
      </w:pPr>
      <w:r>
        <w:rPr>
          <w:lang w:eastAsia="ja-JP"/>
        </w:rPr>
        <w:t xml:space="preserve">Because we divided both sides by </w:t>
      </w:r>
      <w:r w:rsidRPr="00CF514D">
        <w:rPr>
          <w:position w:val="-10"/>
          <w:lang w:eastAsia="ja-JP"/>
        </w:rPr>
        <w:object w:dxaOrig="279" w:dyaOrig="360">
          <v:shape id="_x0000_i1271" type="#_x0000_t75" style="width:14.25pt;height:18pt" o:ole="">
            <v:imagedata r:id="rId88" o:title=""/>
          </v:shape>
          <o:OLEObject Type="Embed" ProgID="Equation.DSMT4" ShapeID="_x0000_i1271" DrawAspect="Content" ObjectID="_1578509210" r:id="rId89"/>
        </w:object>
      </w:r>
      <w:r>
        <w:rPr>
          <w:lang w:eastAsia="ja-JP"/>
        </w:rPr>
        <w:t xml:space="preserve">, we lost the possible solution </w:t>
      </w:r>
      <w:r w:rsidRPr="00CF514D">
        <w:rPr>
          <w:position w:val="-14"/>
          <w:lang w:eastAsia="ja-JP"/>
        </w:rPr>
        <w:object w:dxaOrig="900" w:dyaOrig="400">
          <v:shape id="_x0000_i1274" type="#_x0000_t75" style="width:45pt;height:20.25pt" o:ole="">
            <v:imagedata r:id="rId90" o:title=""/>
          </v:shape>
          <o:OLEObject Type="Embed" ProgID="Equation.DSMT4" ShapeID="_x0000_i1274" DrawAspect="Content" ObjectID="_1578509211" r:id="rId91"/>
        </w:object>
      </w:r>
      <w:r w:rsidR="00FF2E43">
        <w:rPr>
          <w:lang w:eastAsia="ja-JP"/>
        </w:rPr>
        <w:t xml:space="preserve"> (because </w:t>
      </w:r>
      <w:r w:rsidR="005178F5">
        <w:rPr>
          <w:lang w:eastAsia="ja-JP"/>
        </w:rPr>
        <w:t xml:space="preserve">if we had </w:t>
      </w:r>
      <w:r w:rsidR="00FF2E43">
        <w:rPr>
          <w:lang w:eastAsia="ja-JP"/>
        </w:rPr>
        <w:t>assum</w:t>
      </w:r>
      <w:r w:rsidR="005178F5">
        <w:rPr>
          <w:lang w:eastAsia="ja-JP"/>
        </w:rPr>
        <w:t>ed</w:t>
      </w:r>
      <w:r w:rsidR="00FF2E43">
        <w:rPr>
          <w:lang w:eastAsia="ja-JP"/>
        </w:rPr>
        <w:t xml:space="preserve"> that </w:t>
      </w:r>
      <w:r w:rsidR="00FF2E43" w:rsidRPr="00FF2E43">
        <w:rPr>
          <w:position w:val="-10"/>
          <w:lang w:eastAsia="ja-JP"/>
        </w:rPr>
        <w:object w:dxaOrig="560" w:dyaOrig="320">
          <v:shape id="_x0000_i1330" type="#_x0000_t75" style="width:27.75pt;height:15.75pt" o:ole="">
            <v:imagedata r:id="rId92" o:title=""/>
          </v:shape>
          <o:OLEObject Type="Embed" ProgID="Equation.DSMT4" ShapeID="_x0000_i1330" DrawAspect="Content" ObjectID="_1578509212" r:id="rId93"/>
        </w:object>
      </w:r>
      <w:r w:rsidR="005178F5">
        <w:rPr>
          <w:lang w:eastAsia="ja-JP"/>
        </w:rPr>
        <w:t>, it</w:t>
      </w:r>
      <w:r w:rsidR="00FF2E43">
        <w:rPr>
          <w:lang w:eastAsia="ja-JP"/>
        </w:rPr>
        <w:t xml:space="preserve"> would have meant </w:t>
      </w:r>
      <w:r w:rsidR="005178F5">
        <w:rPr>
          <w:lang w:eastAsia="ja-JP"/>
        </w:rPr>
        <w:t xml:space="preserve">that we were </w:t>
      </w:r>
      <w:r w:rsidR="00FF2E43">
        <w:rPr>
          <w:lang w:eastAsia="ja-JP"/>
        </w:rPr>
        <w:t xml:space="preserve">dividing both sides of the equation by zero). This additional solution </w:t>
      </w:r>
      <w:r w:rsidR="005178F5">
        <w:rPr>
          <w:lang w:eastAsia="ja-JP"/>
        </w:rPr>
        <w:t xml:space="preserve">(which we may </w:t>
      </w:r>
      <w:r w:rsidR="001908BE">
        <w:rPr>
          <w:lang w:eastAsia="ja-JP"/>
        </w:rPr>
        <w:t>verify</w:t>
      </w:r>
      <w:r w:rsidR="005178F5">
        <w:rPr>
          <w:lang w:eastAsia="ja-JP"/>
        </w:rPr>
        <w:t xml:space="preserve"> by direct substitution) </w:t>
      </w:r>
      <w:r>
        <w:rPr>
          <w:lang w:eastAsia="ja-JP"/>
        </w:rPr>
        <w:t>is not a member of the preceding family</w:t>
      </w:r>
      <w:r w:rsidR="001908BE">
        <w:rPr>
          <w:lang w:eastAsia="ja-JP"/>
        </w:rPr>
        <w:t xml:space="preserve"> of solutions</w:t>
      </w:r>
      <w:r w:rsidR="005178F5">
        <w:rPr>
          <w:lang w:eastAsia="ja-JP"/>
        </w:rPr>
        <w:t>, so it is a singular solution</w:t>
      </w:r>
      <w:r>
        <w:rPr>
          <w:lang w:eastAsia="ja-JP"/>
        </w:rPr>
        <w:t xml:space="preserve">. </w:t>
      </w:r>
      <w:r w:rsidR="005178F5">
        <w:rPr>
          <w:lang w:eastAsia="ja-JP"/>
        </w:rPr>
        <w:t>W</w:t>
      </w:r>
      <w:r>
        <w:rPr>
          <w:lang w:eastAsia="ja-JP"/>
        </w:rPr>
        <w:t xml:space="preserve">e must add this singular solution to </w:t>
      </w:r>
      <w:r w:rsidR="005178F5">
        <w:rPr>
          <w:lang w:eastAsia="ja-JP"/>
        </w:rPr>
        <w:t xml:space="preserve">our list before claiming that we have found </w:t>
      </w:r>
      <w:r>
        <w:rPr>
          <w:lang w:eastAsia="ja-JP"/>
        </w:rPr>
        <w:t xml:space="preserve">a </w:t>
      </w:r>
      <w:r w:rsidRPr="005178F5">
        <w:rPr>
          <w:i/>
          <w:lang w:eastAsia="ja-JP"/>
        </w:rPr>
        <w:t>complete</w:t>
      </w:r>
      <w:r>
        <w:rPr>
          <w:lang w:eastAsia="ja-JP"/>
        </w:rPr>
        <w:t xml:space="preserve"> list of solutions to the ODE.</w:t>
      </w:r>
      <w:r w:rsidR="00FF2E43">
        <w:rPr>
          <w:lang w:eastAsia="ja-JP"/>
        </w:rPr>
        <w:t xml:space="preserve"> In general, whenever you divide both sides of an ODE by a function of </w:t>
      </w:r>
      <w:r w:rsidR="00FF2E43" w:rsidRPr="00FF2E43">
        <w:rPr>
          <w:i/>
          <w:lang w:eastAsia="ja-JP"/>
        </w:rPr>
        <w:t>y</w:t>
      </w:r>
      <w:r w:rsidR="00FF2E43">
        <w:rPr>
          <w:lang w:eastAsia="ja-JP"/>
        </w:rPr>
        <w:t xml:space="preserve"> which </w:t>
      </w:r>
      <w:r w:rsidR="005178F5">
        <w:rPr>
          <w:lang w:eastAsia="ja-JP"/>
        </w:rPr>
        <w:t xml:space="preserve">includes zero in its range, </w:t>
      </w:r>
      <w:r w:rsidR="00FF2E43">
        <w:rPr>
          <w:lang w:eastAsia="ja-JP"/>
        </w:rPr>
        <w:t xml:space="preserve">you should check for singular solutions of the form </w:t>
      </w:r>
      <w:r w:rsidR="003C22CC" w:rsidRPr="00FF2E43">
        <w:rPr>
          <w:position w:val="-10"/>
          <w:lang w:eastAsia="ja-JP"/>
        </w:rPr>
        <w:object w:dxaOrig="1260" w:dyaOrig="300">
          <v:shape id="_x0000_i1336" type="#_x0000_t75" style="width:63pt;height:15pt" o:ole="">
            <v:imagedata r:id="rId94" o:title=""/>
          </v:shape>
          <o:OLEObject Type="Embed" ProgID="Equation.DSMT4" ShapeID="_x0000_i1336" DrawAspect="Content" ObjectID="_1578509213" r:id="rId95"/>
        </w:object>
      </w:r>
      <w:r w:rsidR="003C22CC">
        <w:rPr>
          <w:lang w:eastAsia="ja-JP"/>
        </w:rPr>
        <w:t xml:space="preserve"> by substituting appropriate constants into the </w:t>
      </w:r>
      <w:r w:rsidR="003C22CC" w:rsidRPr="003C22CC">
        <w:rPr>
          <w:i/>
          <w:lang w:eastAsia="ja-JP"/>
        </w:rPr>
        <w:t>original</w:t>
      </w:r>
      <w:r w:rsidR="003C22CC">
        <w:rPr>
          <w:lang w:eastAsia="ja-JP"/>
        </w:rPr>
        <w:t xml:space="preserve"> ODE to see whether they are also solutions.</w:t>
      </w:r>
    </w:p>
    <w:p w:rsidR="003C22CC" w:rsidRDefault="003C22CC" w:rsidP="00CF514D">
      <w:pPr>
        <w:rPr>
          <w:lang w:eastAsia="ja-JP"/>
        </w:rPr>
      </w:pPr>
      <w:r>
        <w:rPr>
          <w:lang w:eastAsia="ja-JP"/>
        </w:rPr>
        <w:t>This peculiarity ari</w:t>
      </w:r>
      <w:r w:rsidR="00EB0AF9">
        <w:rPr>
          <w:lang w:eastAsia="ja-JP"/>
        </w:rPr>
        <w:t xml:space="preserve">ses from the nature of algebra, </w:t>
      </w:r>
      <w:r>
        <w:rPr>
          <w:lang w:eastAsia="ja-JP"/>
        </w:rPr>
        <w:t>and i</w:t>
      </w:r>
      <w:r w:rsidR="005E1F98">
        <w:rPr>
          <w:lang w:eastAsia="ja-JP"/>
        </w:rPr>
        <w:t>t</w:t>
      </w:r>
      <w:r>
        <w:rPr>
          <w:lang w:eastAsia="ja-JP"/>
        </w:rPr>
        <w:t xml:space="preserve">s </w:t>
      </w:r>
      <w:r w:rsidR="005E1F98">
        <w:rPr>
          <w:lang w:eastAsia="ja-JP"/>
        </w:rPr>
        <w:t xml:space="preserve">effects are </w:t>
      </w:r>
      <w:r>
        <w:rPr>
          <w:lang w:eastAsia="ja-JP"/>
        </w:rPr>
        <w:t xml:space="preserve">not </w:t>
      </w:r>
      <w:r w:rsidR="005E1F98">
        <w:rPr>
          <w:lang w:eastAsia="ja-JP"/>
        </w:rPr>
        <w:t xml:space="preserve">limited </w:t>
      </w:r>
      <w:r>
        <w:rPr>
          <w:lang w:eastAsia="ja-JP"/>
        </w:rPr>
        <w:t xml:space="preserve">just to </w:t>
      </w:r>
      <w:r w:rsidR="005E1F98">
        <w:rPr>
          <w:lang w:eastAsia="ja-JP"/>
        </w:rPr>
        <w:t xml:space="preserve">the study of </w:t>
      </w:r>
      <w:r>
        <w:rPr>
          <w:lang w:eastAsia="ja-JP"/>
        </w:rPr>
        <w:t>differential equations. For example, if you were to start solving the algebra equation</w:t>
      </w:r>
    </w:p>
    <w:p w:rsidR="003C22CC" w:rsidRDefault="003C22CC" w:rsidP="003C22CC">
      <w:pPr>
        <w:pStyle w:val="CenteredEquation"/>
        <w:rPr>
          <w:lang w:eastAsia="ja-JP"/>
        </w:rPr>
      </w:pPr>
      <w:r w:rsidRPr="003C22CC">
        <w:rPr>
          <w:position w:val="-16"/>
          <w:lang w:eastAsia="ja-JP"/>
        </w:rPr>
        <w:object w:dxaOrig="1520" w:dyaOrig="440">
          <v:shape id="_x0000_i1339" type="#_x0000_t75" style="width:75.75pt;height:21.75pt" o:ole="">
            <v:imagedata r:id="rId96" o:title=""/>
          </v:shape>
          <o:OLEObject Type="Embed" ProgID="Equation.DSMT4" ShapeID="_x0000_i1339" DrawAspect="Content" ObjectID="_1578509214" r:id="rId97"/>
        </w:object>
      </w:r>
    </w:p>
    <w:p w:rsidR="003C22CC" w:rsidRDefault="003C22CC" w:rsidP="003C22CC">
      <w:pPr>
        <w:rPr>
          <w:lang w:eastAsia="ja-JP"/>
        </w:rPr>
      </w:pPr>
      <w:r>
        <w:rPr>
          <w:lang w:eastAsia="ja-JP"/>
        </w:rPr>
        <w:t xml:space="preserve">by dividing both sides of the equation by </w:t>
      </w:r>
      <w:r w:rsidRPr="003C22CC">
        <w:rPr>
          <w:i/>
          <w:lang w:eastAsia="ja-JP"/>
        </w:rPr>
        <w:t>x</w:t>
      </w:r>
      <w:r>
        <w:rPr>
          <w:lang w:eastAsia="ja-JP"/>
        </w:rPr>
        <w:t>, you would obtain</w:t>
      </w:r>
    </w:p>
    <w:p w:rsidR="003C22CC" w:rsidRDefault="003C22CC" w:rsidP="003C22CC">
      <w:pPr>
        <w:pStyle w:val="CenteredEquation"/>
        <w:rPr>
          <w:lang w:eastAsia="ja-JP"/>
        </w:rPr>
      </w:pPr>
      <w:r w:rsidRPr="003C22CC">
        <w:rPr>
          <w:position w:val="-14"/>
          <w:lang w:eastAsia="ja-JP"/>
        </w:rPr>
        <w:object w:dxaOrig="5360" w:dyaOrig="400">
          <v:shape id="_x0000_i1344" type="#_x0000_t75" style="width:267.75pt;height:20.25pt" o:ole="">
            <v:imagedata r:id="rId98" o:title=""/>
          </v:shape>
          <o:OLEObject Type="Embed" ProgID="Equation.DSMT4" ShapeID="_x0000_i1344" DrawAspect="Content" ObjectID="_1578509215" r:id="rId99"/>
        </w:object>
      </w:r>
    </w:p>
    <w:p w:rsidR="003C22CC" w:rsidRDefault="003C22CC" w:rsidP="003C22CC">
      <w:pPr>
        <w:rPr>
          <w:lang w:eastAsia="ja-JP"/>
        </w:rPr>
      </w:pPr>
      <w:r>
        <w:rPr>
          <w:lang w:eastAsia="ja-JP"/>
        </w:rPr>
        <w:t xml:space="preserve">However, the original problem was a </w:t>
      </w:r>
      <w:r w:rsidR="001908BE">
        <w:rPr>
          <w:lang w:eastAsia="ja-JP"/>
        </w:rPr>
        <w:t>third-degree (</w:t>
      </w:r>
      <w:r>
        <w:rPr>
          <w:lang w:eastAsia="ja-JP"/>
        </w:rPr>
        <w:t>cubic</w:t>
      </w:r>
      <w:r w:rsidR="001908BE">
        <w:rPr>
          <w:lang w:eastAsia="ja-JP"/>
        </w:rPr>
        <w:t>)</w:t>
      </w:r>
      <w:r>
        <w:rPr>
          <w:lang w:eastAsia="ja-JP"/>
        </w:rPr>
        <w:t xml:space="preserve"> equation, so the Fundamental Theorem of Algebra </w:t>
      </w:r>
      <w:r w:rsidR="005E1F98">
        <w:rPr>
          <w:lang w:eastAsia="ja-JP"/>
        </w:rPr>
        <w:t xml:space="preserve">insists </w:t>
      </w:r>
      <w:r>
        <w:rPr>
          <w:lang w:eastAsia="ja-JP"/>
        </w:rPr>
        <w:t>that we should</w:t>
      </w:r>
      <w:r w:rsidR="00E04ED0">
        <w:rPr>
          <w:lang w:eastAsia="ja-JP"/>
        </w:rPr>
        <w:t xml:space="preserve"> have</w:t>
      </w:r>
      <w:r>
        <w:rPr>
          <w:lang w:eastAsia="ja-JP"/>
        </w:rPr>
        <w:t xml:space="preserve"> obtain</w:t>
      </w:r>
      <w:r w:rsidR="00E04ED0">
        <w:rPr>
          <w:lang w:eastAsia="ja-JP"/>
        </w:rPr>
        <w:t>ed</w:t>
      </w:r>
      <w:r>
        <w:rPr>
          <w:lang w:eastAsia="ja-JP"/>
        </w:rPr>
        <w:t xml:space="preserve"> three solutions, not just two. Sure enough, if we re-examine the </w:t>
      </w:r>
      <w:r w:rsidRPr="003C22CC">
        <w:rPr>
          <w:i/>
          <w:lang w:eastAsia="ja-JP"/>
        </w:rPr>
        <w:t>original</w:t>
      </w:r>
      <w:r w:rsidR="005E1F98">
        <w:rPr>
          <w:lang w:eastAsia="ja-JP"/>
        </w:rPr>
        <w:t xml:space="preserve"> equation, it is easy to verify (by direct substitution)</w:t>
      </w:r>
      <w:r>
        <w:rPr>
          <w:lang w:eastAsia="ja-JP"/>
        </w:rPr>
        <w:t xml:space="preserve"> that </w:t>
      </w:r>
      <w:r w:rsidRPr="003C22CC">
        <w:rPr>
          <w:position w:val="-6"/>
          <w:lang w:eastAsia="ja-JP"/>
        </w:rPr>
        <w:object w:dxaOrig="560" w:dyaOrig="279">
          <v:shape id="_x0000_i1347" type="#_x0000_t75" style="width:27.75pt;height:14.25pt" o:ole="">
            <v:imagedata r:id="rId100" o:title=""/>
          </v:shape>
          <o:OLEObject Type="Embed" ProgID="Equation.DSMT4" ShapeID="_x0000_i1347" DrawAspect="Content" ObjectID="_1578509216" r:id="rId101"/>
        </w:object>
      </w:r>
      <w:r>
        <w:rPr>
          <w:lang w:eastAsia="ja-JP"/>
        </w:rPr>
        <w:t xml:space="preserve"> is the “missing” third solution, but it was “lost” when we divided both sides of the equation by </w:t>
      </w:r>
      <w:r w:rsidRPr="003C22CC">
        <w:rPr>
          <w:i/>
          <w:lang w:eastAsia="ja-JP"/>
        </w:rPr>
        <w:t>x</w:t>
      </w:r>
      <w:r>
        <w:rPr>
          <w:lang w:eastAsia="ja-JP"/>
        </w:rPr>
        <w:t>.</w:t>
      </w:r>
      <w:r w:rsidR="005178F5">
        <w:rPr>
          <w:lang w:eastAsia="ja-JP"/>
        </w:rPr>
        <w:t xml:space="preserve"> You must train yourself to be aware of, and search for, these additional “lost” solutions before claiming that you have found every solution of any equation (including a differential equation).</w:t>
      </w:r>
      <w:bookmarkStart w:id="0" w:name="_GoBack"/>
      <w:bookmarkEnd w:id="0"/>
    </w:p>
    <w:sectPr w:rsidR="003C22CC" w:rsidSect="00577FD7">
      <w:footerReference w:type="default" r:id="rId10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F45" w:rsidRDefault="00420F45" w:rsidP="001B5A4D">
      <w:pPr>
        <w:spacing w:before="0"/>
      </w:pPr>
      <w:r>
        <w:separator/>
      </w:r>
    </w:p>
  </w:endnote>
  <w:endnote w:type="continuationSeparator" w:id="0">
    <w:p w:rsidR="00420F45" w:rsidRDefault="00420F45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F9" w:rsidRDefault="00EB0AF9">
    <w:pPr>
      <w:pStyle w:val="Footer"/>
      <w:jc w:val="center"/>
    </w:pPr>
    <w:r>
      <w:t>Page 2.1-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5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B0AF9" w:rsidRDefault="00EB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F45" w:rsidRDefault="00420F45" w:rsidP="001B5A4D">
      <w:pPr>
        <w:spacing w:before="0"/>
      </w:pPr>
      <w:r>
        <w:separator/>
      </w:r>
    </w:p>
  </w:footnote>
  <w:footnote w:type="continuationSeparator" w:id="0">
    <w:p w:rsidR="00420F45" w:rsidRDefault="00420F45" w:rsidP="001B5A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6540E5"/>
    <w:multiLevelType w:val="hybridMultilevel"/>
    <w:tmpl w:val="C4A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590"/>
    <w:multiLevelType w:val="hybridMultilevel"/>
    <w:tmpl w:val="01F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2396E"/>
    <w:rsid w:val="000371D8"/>
    <w:rsid w:val="00057521"/>
    <w:rsid w:val="00073DD1"/>
    <w:rsid w:val="000740C7"/>
    <w:rsid w:val="0007485B"/>
    <w:rsid w:val="00090778"/>
    <w:rsid w:val="0009609A"/>
    <w:rsid w:val="000A1FE9"/>
    <w:rsid w:val="000A4D0D"/>
    <w:rsid w:val="000A5A64"/>
    <w:rsid w:val="000A61A3"/>
    <w:rsid w:val="000A7CB9"/>
    <w:rsid w:val="000B21DD"/>
    <w:rsid w:val="000C19B3"/>
    <w:rsid w:val="000E30C6"/>
    <w:rsid w:val="000F028A"/>
    <w:rsid w:val="00114C15"/>
    <w:rsid w:val="001153F5"/>
    <w:rsid w:val="00120CCC"/>
    <w:rsid w:val="0013037B"/>
    <w:rsid w:val="001437AC"/>
    <w:rsid w:val="0016539F"/>
    <w:rsid w:val="00173EC5"/>
    <w:rsid w:val="00176394"/>
    <w:rsid w:val="001800CE"/>
    <w:rsid w:val="00181F74"/>
    <w:rsid w:val="00187359"/>
    <w:rsid w:val="001908BE"/>
    <w:rsid w:val="001920FF"/>
    <w:rsid w:val="00193FF3"/>
    <w:rsid w:val="00197420"/>
    <w:rsid w:val="001A5C36"/>
    <w:rsid w:val="001B46F4"/>
    <w:rsid w:val="001B5A4D"/>
    <w:rsid w:val="001D0038"/>
    <w:rsid w:val="001E12A7"/>
    <w:rsid w:val="001E36FB"/>
    <w:rsid w:val="001E3B3C"/>
    <w:rsid w:val="001E4148"/>
    <w:rsid w:val="001E595C"/>
    <w:rsid w:val="001F4DC7"/>
    <w:rsid w:val="00236409"/>
    <w:rsid w:val="00237F87"/>
    <w:rsid w:val="00243396"/>
    <w:rsid w:val="00243606"/>
    <w:rsid w:val="00244204"/>
    <w:rsid w:val="0027543D"/>
    <w:rsid w:val="00281B81"/>
    <w:rsid w:val="0029143D"/>
    <w:rsid w:val="00292481"/>
    <w:rsid w:val="00292D92"/>
    <w:rsid w:val="002B14D7"/>
    <w:rsid w:val="002B3241"/>
    <w:rsid w:val="002C7057"/>
    <w:rsid w:val="002C7597"/>
    <w:rsid w:val="002E1B91"/>
    <w:rsid w:val="002E5644"/>
    <w:rsid w:val="002F5040"/>
    <w:rsid w:val="0030614E"/>
    <w:rsid w:val="0031176B"/>
    <w:rsid w:val="003234B2"/>
    <w:rsid w:val="00332756"/>
    <w:rsid w:val="00337EB0"/>
    <w:rsid w:val="00343264"/>
    <w:rsid w:val="00345453"/>
    <w:rsid w:val="00360984"/>
    <w:rsid w:val="00361D78"/>
    <w:rsid w:val="00362D5B"/>
    <w:rsid w:val="003749A8"/>
    <w:rsid w:val="0037785B"/>
    <w:rsid w:val="00381E57"/>
    <w:rsid w:val="00384361"/>
    <w:rsid w:val="003A72E0"/>
    <w:rsid w:val="003B12B0"/>
    <w:rsid w:val="003B3749"/>
    <w:rsid w:val="003C22CC"/>
    <w:rsid w:val="003C298F"/>
    <w:rsid w:val="003C5938"/>
    <w:rsid w:val="003D4FDD"/>
    <w:rsid w:val="003E46C5"/>
    <w:rsid w:val="003E49BB"/>
    <w:rsid w:val="003F4529"/>
    <w:rsid w:val="003F5575"/>
    <w:rsid w:val="0041223C"/>
    <w:rsid w:val="00412515"/>
    <w:rsid w:val="00420F45"/>
    <w:rsid w:val="0042397C"/>
    <w:rsid w:val="004353DB"/>
    <w:rsid w:val="00442FA2"/>
    <w:rsid w:val="00463FFF"/>
    <w:rsid w:val="004649C4"/>
    <w:rsid w:val="00480066"/>
    <w:rsid w:val="0048681A"/>
    <w:rsid w:val="00491635"/>
    <w:rsid w:val="00491656"/>
    <w:rsid w:val="00494782"/>
    <w:rsid w:val="004957F2"/>
    <w:rsid w:val="004965B9"/>
    <w:rsid w:val="004A7CD4"/>
    <w:rsid w:val="004B2BC0"/>
    <w:rsid w:val="004E19CA"/>
    <w:rsid w:val="004E3F52"/>
    <w:rsid w:val="004E71BC"/>
    <w:rsid w:val="004F631C"/>
    <w:rsid w:val="00501A2E"/>
    <w:rsid w:val="005111A6"/>
    <w:rsid w:val="005137F4"/>
    <w:rsid w:val="005178F5"/>
    <w:rsid w:val="00522B9B"/>
    <w:rsid w:val="00524B29"/>
    <w:rsid w:val="00524E07"/>
    <w:rsid w:val="00525138"/>
    <w:rsid w:val="005311AC"/>
    <w:rsid w:val="00532551"/>
    <w:rsid w:val="005356A4"/>
    <w:rsid w:val="00542CF9"/>
    <w:rsid w:val="0054315C"/>
    <w:rsid w:val="00547A21"/>
    <w:rsid w:val="005644E3"/>
    <w:rsid w:val="00577D55"/>
    <w:rsid w:val="00577FD7"/>
    <w:rsid w:val="00591CAD"/>
    <w:rsid w:val="00593843"/>
    <w:rsid w:val="005959D2"/>
    <w:rsid w:val="00597BC4"/>
    <w:rsid w:val="005B715A"/>
    <w:rsid w:val="005C2433"/>
    <w:rsid w:val="005E1F98"/>
    <w:rsid w:val="005F2B17"/>
    <w:rsid w:val="00607833"/>
    <w:rsid w:val="00607C3D"/>
    <w:rsid w:val="0061559F"/>
    <w:rsid w:val="006228BE"/>
    <w:rsid w:val="00625449"/>
    <w:rsid w:val="0065013E"/>
    <w:rsid w:val="00655DFC"/>
    <w:rsid w:val="00680CA9"/>
    <w:rsid w:val="00683F46"/>
    <w:rsid w:val="006849F5"/>
    <w:rsid w:val="00687294"/>
    <w:rsid w:val="00695C74"/>
    <w:rsid w:val="006A2C16"/>
    <w:rsid w:val="006B37B2"/>
    <w:rsid w:val="006C2CBB"/>
    <w:rsid w:val="006C6A48"/>
    <w:rsid w:val="006C7A06"/>
    <w:rsid w:val="006C7C8C"/>
    <w:rsid w:val="006D5AAA"/>
    <w:rsid w:val="006E5F42"/>
    <w:rsid w:val="00714787"/>
    <w:rsid w:val="007211EF"/>
    <w:rsid w:val="00722951"/>
    <w:rsid w:val="0073450C"/>
    <w:rsid w:val="0073624B"/>
    <w:rsid w:val="007402EB"/>
    <w:rsid w:val="00753905"/>
    <w:rsid w:val="00765CA1"/>
    <w:rsid w:val="007663E5"/>
    <w:rsid w:val="00783064"/>
    <w:rsid w:val="00786100"/>
    <w:rsid w:val="007907B1"/>
    <w:rsid w:val="00792280"/>
    <w:rsid w:val="00793C68"/>
    <w:rsid w:val="007A156D"/>
    <w:rsid w:val="007C4620"/>
    <w:rsid w:val="007C61C5"/>
    <w:rsid w:val="007E1C2E"/>
    <w:rsid w:val="007E4C61"/>
    <w:rsid w:val="00813A9C"/>
    <w:rsid w:val="00824A6F"/>
    <w:rsid w:val="00826337"/>
    <w:rsid w:val="00831F2F"/>
    <w:rsid w:val="00832D1E"/>
    <w:rsid w:val="008409CC"/>
    <w:rsid w:val="00845841"/>
    <w:rsid w:val="00890B59"/>
    <w:rsid w:val="008A0BE4"/>
    <w:rsid w:val="008A315A"/>
    <w:rsid w:val="008C5294"/>
    <w:rsid w:val="008D4C72"/>
    <w:rsid w:val="008E772B"/>
    <w:rsid w:val="008F3DC8"/>
    <w:rsid w:val="00911602"/>
    <w:rsid w:val="00911F92"/>
    <w:rsid w:val="00913BD6"/>
    <w:rsid w:val="00917F45"/>
    <w:rsid w:val="00920277"/>
    <w:rsid w:val="009317C3"/>
    <w:rsid w:val="00941CDE"/>
    <w:rsid w:val="0095077A"/>
    <w:rsid w:val="009573D4"/>
    <w:rsid w:val="00960638"/>
    <w:rsid w:val="00977EAC"/>
    <w:rsid w:val="00983FF3"/>
    <w:rsid w:val="00990C11"/>
    <w:rsid w:val="009A6F25"/>
    <w:rsid w:val="009A70BD"/>
    <w:rsid w:val="009C3E10"/>
    <w:rsid w:val="009C7201"/>
    <w:rsid w:val="009D55B1"/>
    <w:rsid w:val="009E27BB"/>
    <w:rsid w:val="009E3CF9"/>
    <w:rsid w:val="009F7B8D"/>
    <w:rsid w:val="00A04347"/>
    <w:rsid w:val="00A10BB3"/>
    <w:rsid w:val="00A26B8D"/>
    <w:rsid w:val="00A37689"/>
    <w:rsid w:val="00A55B17"/>
    <w:rsid w:val="00A622AE"/>
    <w:rsid w:val="00A6562B"/>
    <w:rsid w:val="00A65FCC"/>
    <w:rsid w:val="00A6642D"/>
    <w:rsid w:val="00A67B92"/>
    <w:rsid w:val="00A72888"/>
    <w:rsid w:val="00A72BC9"/>
    <w:rsid w:val="00A7503C"/>
    <w:rsid w:val="00A8010E"/>
    <w:rsid w:val="00A81C8D"/>
    <w:rsid w:val="00A82403"/>
    <w:rsid w:val="00A909A0"/>
    <w:rsid w:val="00A92732"/>
    <w:rsid w:val="00A92BE3"/>
    <w:rsid w:val="00AA48DD"/>
    <w:rsid w:val="00AC7928"/>
    <w:rsid w:val="00AD5878"/>
    <w:rsid w:val="00AE0B39"/>
    <w:rsid w:val="00AE1E3E"/>
    <w:rsid w:val="00AE7CB7"/>
    <w:rsid w:val="00B11609"/>
    <w:rsid w:val="00B21028"/>
    <w:rsid w:val="00B21FEF"/>
    <w:rsid w:val="00B279BA"/>
    <w:rsid w:val="00B31C36"/>
    <w:rsid w:val="00B32450"/>
    <w:rsid w:val="00B35E1B"/>
    <w:rsid w:val="00B43A6B"/>
    <w:rsid w:val="00B46E1C"/>
    <w:rsid w:val="00B472D0"/>
    <w:rsid w:val="00B47A4D"/>
    <w:rsid w:val="00B52DF9"/>
    <w:rsid w:val="00B5342C"/>
    <w:rsid w:val="00B5670A"/>
    <w:rsid w:val="00B65990"/>
    <w:rsid w:val="00BA0128"/>
    <w:rsid w:val="00BA7B41"/>
    <w:rsid w:val="00BB0F2B"/>
    <w:rsid w:val="00BB4FAF"/>
    <w:rsid w:val="00BC12D7"/>
    <w:rsid w:val="00BC14D0"/>
    <w:rsid w:val="00BC3FB1"/>
    <w:rsid w:val="00BD2047"/>
    <w:rsid w:val="00BD3AE8"/>
    <w:rsid w:val="00BD4BC5"/>
    <w:rsid w:val="00BD5A43"/>
    <w:rsid w:val="00BD5E59"/>
    <w:rsid w:val="00BE1E1B"/>
    <w:rsid w:val="00BE246E"/>
    <w:rsid w:val="00BF417D"/>
    <w:rsid w:val="00C13778"/>
    <w:rsid w:val="00C319A8"/>
    <w:rsid w:val="00C40192"/>
    <w:rsid w:val="00C414FF"/>
    <w:rsid w:val="00C44945"/>
    <w:rsid w:val="00C45241"/>
    <w:rsid w:val="00C47638"/>
    <w:rsid w:val="00C47878"/>
    <w:rsid w:val="00C523E7"/>
    <w:rsid w:val="00C55BB5"/>
    <w:rsid w:val="00C62CB2"/>
    <w:rsid w:val="00C709C5"/>
    <w:rsid w:val="00C73E92"/>
    <w:rsid w:val="00C91388"/>
    <w:rsid w:val="00CA43A8"/>
    <w:rsid w:val="00CA5AA2"/>
    <w:rsid w:val="00CB2BA1"/>
    <w:rsid w:val="00CB68A5"/>
    <w:rsid w:val="00CD0384"/>
    <w:rsid w:val="00CD1A48"/>
    <w:rsid w:val="00CD1EB7"/>
    <w:rsid w:val="00CF35AC"/>
    <w:rsid w:val="00CF514D"/>
    <w:rsid w:val="00D01D8F"/>
    <w:rsid w:val="00D04683"/>
    <w:rsid w:val="00D05589"/>
    <w:rsid w:val="00D06B59"/>
    <w:rsid w:val="00D06D17"/>
    <w:rsid w:val="00D15876"/>
    <w:rsid w:val="00D41F9C"/>
    <w:rsid w:val="00D425AA"/>
    <w:rsid w:val="00D5066F"/>
    <w:rsid w:val="00D53162"/>
    <w:rsid w:val="00D54904"/>
    <w:rsid w:val="00D666CE"/>
    <w:rsid w:val="00D71305"/>
    <w:rsid w:val="00D80845"/>
    <w:rsid w:val="00D82C36"/>
    <w:rsid w:val="00D9419C"/>
    <w:rsid w:val="00D948F1"/>
    <w:rsid w:val="00DD2357"/>
    <w:rsid w:val="00DE0852"/>
    <w:rsid w:val="00DF100B"/>
    <w:rsid w:val="00DF153A"/>
    <w:rsid w:val="00E04ED0"/>
    <w:rsid w:val="00E07DA5"/>
    <w:rsid w:val="00E12635"/>
    <w:rsid w:val="00E25CEF"/>
    <w:rsid w:val="00E37198"/>
    <w:rsid w:val="00E44545"/>
    <w:rsid w:val="00E569F9"/>
    <w:rsid w:val="00E60814"/>
    <w:rsid w:val="00E63BCA"/>
    <w:rsid w:val="00E72CB7"/>
    <w:rsid w:val="00E81C62"/>
    <w:rsid w:val="00E873CC"/>
    <w:rsid w:val="00E91A52"/>
    <w:rsid w:val="00E945E4"/>
    <w:rsid w:val="00EB0AF9"/>
    <w:rsid w:val="00EC153D"/>
    <w:rsid w:val="00ED5B02"/>
    <w:rsid w:val="00EE12AF"/>
    <w:rsid w:val="00EE5B3C"/>
    <w:rsid w:val="00EF439F"/>
    <w:rsid w:val="00F105E4"/>
    <w:rsid w:val="00F259D3"/>
    <w:rsid w:val="00F279EB"/>
    <w:rsid w:val="00F42D9F"/>
    <w:rsid w:val="00F47DEC"/>
    <w:rsid w:val="00F50838"/>
    <w:rsid w:val="00F52F6C"/>
    <w:rsid w:val="00F601A7"/>
    <w:rsid w:val="00F670B5"/>
    <w:rsid w:val="00F77ED2"/>
    <w:rsid w:val="00F86C70"/>
    <w:rsid w:val="00F876EA"/>
    <w:rsid w:val="00FB31D7"/>
    <w:rsid w:val="00FB681F"/>
    <w:rsid w:val="00FC52B8"/>
    <w:rsid w:val="00FE0995"/>
    <w:rsid w:val="00FE3D42"/>
    <w:rsid w:val="00FE7623"/>
    <w:rsid w:val="00FF08B1"/>
    <w:rsid w:val="00FF2E43"/>
    <w:rsid w:val="00FF4312"/>
    <w:rsid w:val="00FF792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F17448"/>
  <w15:chartTrackingRefBased/>
  <w15:docId w15:val="{77AD5D21-F7C0-4746-AD3F-A2F2D15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3749A8"/>
    <w:pPr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47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A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7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0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yperlink" Target="http://academic.venturacollege.edu/mbowen/courses/handouts/h_v23_lecnotes_2.1.docx" TargetMode="External"/><Relationship Id="rId56" Type="http://schemas.openxmlformats.org/officeDocument/2006/relationships/image" Target="media/image25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yperlink" Target="http://academic.venturacollege.edu/mbowen/courses/handouts/h_essential_trig.pdf" TargetMode="Externa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18691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Bowen</dc:creator>
  <cp:keywords/>
  <dc:description/>
  <cp:lastModifiedBy>Michael Bowen</cp:lastModifiedBy>
  <cp:revision>114</cp:revision>
  <cp:lastPrinted>2018-01-24T23:46:00Z</cp:lastPrinted>
  <dcterms:created xsi:type="dcterms:W3CDTF">2017-12-30T20:43:00Z</dcterms:created>
  <dcterms:modified xsi:type="dcterms:W3CDTF">2018-01-27T05:35:00Z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