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1C" w:rsidRDefault="00F670B5" w:rsidP="00F670B5">
      <w:pPr>
        <w:pStyle w:val="Title"/>
      </w:pPr>
      <w:r>
        <w:t>MATH V23 LECTURE NOTES</w:t>
      </w:r>
      <w:r w:rsidR="00B472D0">
        <w:t xml:space="preserve"> (Bowen)</w:t>
      </w:r>
      <w:r>
        <w:br/>
      </w:r>
      <w:r w:rsidR="00547A21">
        <w:t>Section</w:t>
      </w:r>
      <w:r>
        <w:t xml:space="preserve"> 1.</w:t>
      </w:r>
      <w:r w:rsidR="00832D1E">
        <w:t>2</w:t>
      </w:r>
      <w:r w:rsidR="00522B9B">
        <w:br/>
      </w:r>
      <w:r w:rsidR="00832D1E">
        <w:t>Initial Value Problems</w:t>
      </w:r>
    </w:p>
    <w:p w:rsidR="00243606" w:rsidRPr="00243606" w:rsidRDefault="00243606" w:rsidP="00F670B5">
      <w:pPr>
        <w:rPr>
          <w:lang w:eastAsia="ja-JP"/>
        </w:rPr>
      </w:pPr>
      <w:r w:rsidRPr="00243606">
        <w:rPr>
          <w:lang w:eastAsia="ja-JP"/>
        </w:rPr>
        <w:t>Unless</w:t>
      </w:r>
      <w:r>
        <w:rPr>
          <w:lang w:eastAsia="ja-JP"/>
        </w:rPr>
        <w:t xml:space="preserve"> otherwise stated, it will be assumed </w:t>
      </w:r>
      <w:r>
        <w:rPr>
          <w:lang w:eastAsia="ja-JP"/>
        </w:rPr>
        <w:t>in this section</w:t>
      </w:r>
      <w:r>
        <w:rPr>
          <w:lang w:eastAsia="ja-JP"/>
        </w:rPr>
        <w:t xml:space="preserve"> that </w:t>
      </w:r>
      <w:r w:rsidRPr="00243606">
        <w:rPr>
          <w:i/>
          <w:lang w:eastAsia="ja-JP"/>
        </w:rPr>
        <w:t>x</w:t>
      </w:r>
      <w:r>
        <w:rPr>
          <w:lang w:eastAsia="ja-JP"/>
        </w:rPr>
        <w:t xml:space="preserve"> is the independent variable, and </w:t>
      </w:r>
      <w:r w:rsidRPr="00243606">
        <w:rPr>
          <w:i/>
          <w:lang w:eastAsia="ja-JP"/>
        </w:rPr>
        <w:t>y</w:t>
      </w:r>
      <w:r>
        <w:rPr>
          <w:lang w:eastAsia="ja-JP"/>
        </w:rPr>
        <w:t xml:space="preserve"> is the dependent variable, for each differential equation discussed.</w:t>
      </w:r>
    </w:p>
    <w:p w:rsidR="002C7597" w:rsidRDefault="0009609A" w:rsidP="002C7597">
      <w:pPr>
        <w:rPr>
          <w:lang w:eastAsia="ja-JP"/>
        </w:rPr>
      </w:pPr>
      <w:r>
        <w:rPr>
          <w:u w:val="single"/>
          <w:lang w:eastAsia="ja-JP"/>
        </w:rPr>
        <w:t>Initial conditions and initial value problems</w:t>
      </w:r>
      <w:r w:rsidR="007211EF">
        <w:rPr>
          <w:lang w:eastAsia="ja-JP"/>
        </w:rPr>
        <w:t xml:space="preserve">. </w:t>
      </w:r>
      <w:r w:rsidR="00243606">
        <w:rPr>
          <w:lang w:eastAsia="ja-JP"/>
        </w:rPr>
        <w:t xml:space="preserve">Suppose we are given an ODE of order </w:t>
      </w:r>
      <w:r w:rsidR="00243606" w:rsidRPr="00243606">
        <w:rPr>
          <w:i/>
          <w:lang w:eastAsia="ja-JP"/>
        </w:rPr>
        <w:t>n</w:t>
      </w:r>
      <w:r w:rsidR="00243606">
        <w:rPr>
          <w:lang w:eastAsia="ja-JP"/>
        </w:rPr>
        <w:t xml:space="preserve">, together with a specification of the </w:t>
      </w:r>
      <w:r w:rsidR="00C91388">
        <w:rPr>
          <w:lang w:eastAsia="ja-JP"/>
        </w:rPr>
        <w:t xml:space="preserve">numerical </w:t>
      </w:r>
      <w:r w:rsidR="00243606">
        <w:rPr>
          <w:lang w:eastAsia="ja-JP"/>
        </w:rPr>
        <w:t xml:space="preserve">value </w:t>
      </w:r>
      <w:r w:rsidR="00C91388" w:rsidRPr="00C91388">
        <w:rPr>
          <w:position w:val="-12"/>
          <w:lang w:eastAsia="ja-JP"/>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3.7pt;height:18.3pt" o:ole="">
            <v:imagedata r:id="rId7" o:title=""/>
          </v:shape>
          <o:OLEObject Type="Embed" ProgID="Equation.DSMT4" ShapeID="_x0000_i1254" DrawAspect="Content" ObjectID="_1576500216" r:id="rId8"/>
        </w:object>
      </w:r>
      <w:r w:rsidR="00C91388">
        <w:rPr>
          <w:lang w:eastAsia="ja-JP"/>
        </w:rPr>
        <w:t xml:space="preserve"> </w:t>
      </w:r>
      <w:r w:rsidR="00243606">
        <w:rPr>
          <w:lang w:eastAsia="ja-JP"/>
        </w:rPr>
        <w:t xml:space="preserve">of </w:t>
      </w:r>
      <w:r w:rsidR="00C91388">
        <w:rPr>
          <w:lang w:eastAsia="ja-JP"/>
        </w:rPr>
        <w:t>the</w:t>
      </w:r>
      <w:r w:rsidR="00243606">
        <w:rPr>
          <w:lang w:eastAsia="ja-JP"/>
        </w:rPr>
        <w:t xml:space="preserve"> solution</w:t>
      </w:r>
      <w:r w:rsidR="00C91388">
        <w:rPr>
          <w:lang w:eastAsia="ja-JP"/>
        </w:rPr>
        <w:t xml:space="preserve"> corresponding to a given value </w:t>
      </w:r>
      <w:r w:rsidR="00C91388" w:rsidRPr="00C91388">
        <w:rPr>
          <w:position w:val="-12"/>
          <w:lang w:eastAsia="ja-JP"/>
        </w:rPr>
        <w:object w:dxaOrig="260" w:dyaOrig="360">
          <v:shape id="_x0000_i1258" type="#_x0000_t75" style="width:13.15pt;height:18.3pt" o:ole="">
            <v:imagedata r:id="rId9" o:title=""/>
          </v:shape>
          <o:OLEObject Type="Embed" ProgID="Equation.DSMT4" ShapeID="_x0000_i1258" DrawAspect="Content" ObjectID="_1576500217" r:id="rId10"/>
        </w:object>
      </w:r>
      <w:r w:rsidR="00C91388">
        <w:rPr>
          <w:lang w:eastAsia="ja-JP"/>
        </w:rPr>
        <w:t xml:space="preserve"> of the independent variable (that is, </w:t>
      </w:r>
      <w:r w:rsidR="00C91388" w:rsidRPr="00C91388">
        <w:rPr>
          <w:position w:val="-14"/>
          <w:lang w:eastAsia="ja-JP"/>
        </w:rPr>
        <w:object w:dxaOrig="1080" w:dyaOrig="400">
          <v:shape id="_x0000_i1265" type="#_x0000_t75" style="width:54.3pt;height:20pt" o:ole="">
            <v:imagedata r:id="rId11" o:title=""/>
          </v:shape>
          <o:OLEObject Type="Embed" ProgID="Equation.DSMT4" ShapeID="_x0000_i1265" DrawAspect="Content" ObjectID="_1576500218" r:id="rId12"/>
        </w:object>
      </w:r>
      <w:r w:rsidR="00C91388">
        <w:rPr>
          <w:lang w:eastAsia="ja-JP"/>
        </w:rPr>
        <w:t xml:space="preserve">). Further suppose that we </w:t>
      </w:r>
      <w:r w:rsidR="005356A4">
        <w:rPr>
          <w:lang w:eastAsia="ja-JP"/>
        </w:rPr>
        <w:t>are given</w:t>
      </w:r>
      <w:r w:rsidR="00C91388">
        <w:rPr>
          <w:lang w:eastAsia="ja-JP"/>
        </w:rPr>
        <w:t xml:space="preserve"> additional specifications </w:t>
      </w:r>
      <w:r w:rsidR="00783064" w:rsidRPr="00C91388">
        <w:rPr>
          <w:position w:val="-14"/>
          <w:lang w:eastAsia="ja-JP"/>
        </w:rPr>
        <w:object w:dxaOrig="1100" w:dyaOrig="400">
          <v:shape id="_x0000_i1284" type="#_x0000_t75" style="width:54.85pt;height:20pt" o:ole="">
            <v:imagedata r:id="rId13" o:title=""/>
          </v:shape>
          <o:OLEObject Type="Embed" ProgID="Equation.DSMT4" ShapeID="_x0000_i1284" DrawAspect="Content" ObjectID="_1576500219" r:id="rId14"/>
        </w:object>
      </w:r>
      <w:r w:rsidR="005356A4">
        <w:rPr>
          <w:lang w:eastAsia="ja-JP"/>
        </w:rPr>
        <w:t xml:space="preserve">, </w:t>
      </w:r>
      <w:r w:rsidR="00783064" w:rsidRPr="00C91388">
        <w:rPr>
          <w:position w:val="-14"/>
          <w:lang w:eastAsia="ja-JP"/>
        </w:rPr>
        <w:object w:dxaOrig="1160" w:dyaOrig="400">
          <v:shape id="_x0000_i1286" type="#_x0000_t75" style="width:58.3pt;height:20pt" o:ole="">
            <v:imagedata r:id="rId15" o:title=""/>
          </v:shape>
          <o:OLEObject Type="Embed" ProgID="Equation.DSMT4" ShapeID="_x0000_i1286" DrawAspect="Content" ObjectID="_1576500220" r:id="rId16"/>
        </w:object>
      </w:r>
      <w:r w:rsidR="005356A4">
        <w:rPr>
          <w:lang w:eastAsia="ja-JP"/>
        </w:rPr>
        <w:t xml:space="preserve">, </w:t>
      </w:r>
      <w:r w:rsidR="00783064" w:rsidRPr="00C91388">
        <w:rPr>
          <w:position w:val="-14"/>
          <w:lang w:eastAsia="ja-JP"/>
        </w:rPr>
        <w:object w:dxaOrig="1180" w:dyaOrig="400">
          <v:shape id="_x0000_i1288" type="#_x0000_t75" style="width:58.85pt;height:20pt" o:ole="">
            <v:imagedata r:id="rId17" o:title=""/>
          </v:shape>
          <o:OLEObject Type="Embed" ProgID="Equation.DSMT4" ShapeID="_x0000_i1288" DrawAspect="Content" ObjectID="_1576500221" r:id="rId18"/>
        </w:object>
      </w:r>
      <w:r w:rsidR="005356A4">
        <w:rPr>
          <w:lang w:eastAsia="ja-JP"/>
        </w:rPr>
        <w:t xml:space="preserve">, … , </w:t>
      </w:r>
      <w:r w:rsidR="00F50838" w:rsidRPr="005356A4">
        <w:rPr>
          <w:position w:val="-14"/>
          <w:lang w:eastAsia="ja-JP"/>
        </w:rPr>
        <w:object w:dxaOrig="1560" w:dyaOrig="420">
          <v:shape id="_x0000_i1290" type="#_x0000_t75" style="width:78.3pt;height:21.15pt" o:ole="">
            <v:imagedata r:id="rId19" o:title=""/>
          </v:shape>
          <o:OLEObject Type="Embed" ProgID="Equation.DSMT4" ShapeID="_x0000_i1290" DrawAspect="Content" ObjectID="_1576500222" r:id="rId20"/>
        </w:object>
      </w:r>
      <w:r w:rsidR="005356A4">
        <w:rPr>
          <w:lang w:eastAsia="ja-JP"/>
        </w:rPr>
        <w:t xml:space="preserve"> at the same point, or a total of </w:t>
      </w:r>
      <w:r w:rsidR="005356A4" w:rsidRPr="005356A4">
        <w:rPr>
          <w:i/>
          <w:lang w:eastAsia="ja-JP"/>
        </w:rPr>
        <w:t>n</w:t>
      </w:r>
      <w:r w:rsidR="005356A4">
        <w:rPr>
          <w:lang w:eastAsia="ja-JP"/>
        </w:rPr>
        <w:t xml:space="preserve"> specifications in total. Taken together, the specifications of the </w:t>
      </w:r>
      <w:r w:rsidR="00F50838">
        <w:rPr>
          <w:lang w:eastAsia="ja-JP"/>
        </w:rPr>
        <w:t xml:space="preserve">numeric </w:t>
      </w:r>
      <w:r w:rsidR="005356A4">
        <w:rPr>
          <w:lang w:eastAsia="ja-JP"/>
        </w:rPr>
        <w:t xml:space="preserve">values of </w:t>
      </w:r>
      <w:r w:rsidR="005356A4" w:rsidRPr="005356A4">
        <w:rPr>
          <w:i/>
          <w:lang w:eastAsia="ja-JP"/>
        </w:rPr>
        <w:t>y</w:t>
      </w:r>
      <w:r w:rsidR="005356A4">
        <w:rPr>
          <w:lang w:eastAsia="ja-JP"/>
        </w:rPr>
        <w:t xml:space="preserve"> and its first </w:t>
      </w:r>
      <w:r w:rsidR="005356A4" w:rsidRPr="005356A4">
        <w:rPr>
          <w:position w:val="-6"/>
          <w:lang w:eastAsia="ja-JP"/>
        </w:rPr>
        <w:object w:dxaOrig="480" w:dyaOrig="279">
          <v:shape id="_x0000_i1281" type="#_x0000_t75" style="width:24pt;height:13.7pt" o:ole="">
            <v:imagedata r:id="rId21" o:title=""/>
          </v:shape>
          <o:OLEObject Type="Embed" ProgID="Equation.DSMT4" ShapeID="_x0000_i1281" DrawAspect="Content" ObjectID="_1576500223" r:id="rId22"/>
        </w:object>
      </w:r>
      <w:r w:rsidR="005356A4">
        <w:rPr>
          <w:lang w:eastAsia="ja-JP"/>
        </w:rPr>
        <w:t xml:space="preserve"> derivatives evaluated at </w:t>
      </w:r>
      <w:r w:rsidR="005356A4" w:rsidRPr="00C91388">
        <w:rPr>
          <w:position w:val="-12"/>
          <w:lang w:eastAsia="ja-JP"/>
        </w:rPr>
        <w:object w:dxaOrig="260" w:dyaOrig="360">
          <v:shape id="_x0000_i1282" type="#_x0000_t75" style="width:13.15pt;height:18.3pt" o:ole="">
            <v:imagedata r:id="rId9" o:title=""/>
          </v:shape>
          <o:OLEObject Type="Embed" ProgID="Equation.DSMT4" ShapeID="_x0000_i1282" DrawAspect="Content" ObjectID="_1576500224" r:id="rId23"/>
        </w:object>
      </w:r>
      <w:r w:rsidR="005356A4">
        <w:rPr>
          <w:lang w:eastAsia="ja-JP"/>
        </w:rPr>
        <w:t xml:space="preserve"> are called </w:t>
      </w:r>
      <w:r w:rsidR="005356A4" w:rsidRPr="005356A4">
        <w:rPr>
          <w:b/>
          <w:i/>
          <w:lang w:eastAsia="ja-JP"/>
        </w:rPr>
        <w:t>initial conditions</w:t>
      </w:r>
      <w:r w:rsidR="005356A4">
        <w:rPr>
          <w:lang w:eastAsia="ja-JP"/>
        </w:rPr>
        <w:t xml:space="preserve">, and the entire problem is called an </w:t>
      </w:r>
      <w:r w:rsidR="005356A4" w:rsidRPr="005356A4">
        <w:rPr>
          <w:b/>
          <w:i/>
          <w:lang w:eastAsia="ja-JP"/>
        </w:rPr>
        <w:t>initial value problem</w:t>
      </w:r>
      <w:r w:rsidR="00A6642D" w:rsidRPr="00A6642D">
        <w:rPr>
          <w:lang w:eastAsia="ja-JP"/>
        </w:rPr>
        <w:t xml:space="preserve"> (IVP)</w:t>
      </w:r>
      <w:r w:rsidR="005356A4">
        <w:rPr>
          <w:lang w:eastAsia="ja-JP"/>
        </w:rPr>
        <w:t>.</w:t>
      </w:r>
      <w:r w:rsidR="007402EB">
        <w:rPr>
          <w:lang w:eastAsia="ja-JP"/>
        </w:rPr>
        <w:t xml:space="preserve"> The terminology arises from physical problems </w:t>
      </w:r>
      <w:r w:rsidR="00A6642D">
        <w:rPr>
          <w:lang w:eastAsia="ja-JP"/>
        </w:rPr>
        <w:t xml:space="preserve">modeled by first- or second-order ODEs </w:t>
      </w:r>
      <w:r w:rsidR="007402EB">
        <w:rPr>
          <w:lang w:eastAsia="ja-JP"/>
        </w:rPr>
        <w:t>in which these designations provide the initial position (or position and velocity)</w:t>
      </w:r>
      <w:r w:rsidR="006D5AAA">
        <w:rPr>
          <w:lang w:eastAsia="ja-JP"/>
        </w:rPr>
        <w:t xml:space="preserve"> of a particle.</w:t>
      </w:r>
    </w:p>
    <w:p w:rsidR="0073624B" w:rsidRDefault="00A6642D" w:rsidP="002C7597">
      <w:pPr>
        <w:rPr>
          <w:lang w:eastAsia="ja-JP"/>
        </w:rPr>
      </w:pPr>
      <w:r w:rsidRPr="00A6642D">
        <w:rPr>
          <w:u w:val="single"/>
          <w:lang w:eastAsia="ja-JP"/>
        </w:rPr>
        <w:t>Interval of validity for IVPs</w:t>
      </w:r>
      <w:r>
        <w:rPr>
          <w:lang w:eastAsia="ja-JP"/>
        </w:rPr>
        <w:t xml:space="preserve">. The interval of validity for an IVP may differ from the interval of validity for the general solution of an ODE. (The </w:t>
      </w:r>
      <w:r w:rsidRPr="007A156D">
        <w:rPr>
          <w:b/>
          <w:i/>
          <w:lang w:eastAsia="ja-JP"/>
        </w:rPr>
        <w:t>general solution</w:t>
      </w:r>
      <w:r>
        <w:rPr>
          <w:lang w:eastAsia="ja-JP"/>
        </w:rPr>
        <w:t xml:space="preserve"> does not take the initial conditions into account</w:t>
      </w:r>
      <w:r w:rsidR="007A156D">
        <w:rPr>
          <w:lang w:eastAsia="ja-JP"/>
        </w:rPr>
        <w:t xml:space="preserve">, but the </w:t>
      </w:r>
      <w:r w:rsidR="007A156D" w:rsidRPr="007A156D">
        <w:rPr>
          <w:b/>
          <w:i/>
          <w:lang w:eastAsia="ja-JP"/>
        </w:rPr>
        <w:t>actual solution</w:t>
      </w:r>
      <w:r w:rsidR="007A156D">
        <w:rPr>
          <w:lang w:eastAsia="ja-JP"/>
        </w:rPr>
        <w:t xml:space="preserve"> does</w:t>
      </w:r>
      <w:r>
        <w:rPr>
          <w:lang w:eastAsia="ja-JP"/>
        </w:rPr>
        <w:t>.) Consider, for example, the IVP</w:t>
      </w:r>
    </w:p>
    <w:p w:rsidR="005644E3" w:rsidRDefault="00607C3D" w:rsidP="005644E3">
      <w:pPr>
        <w:pStyle w:val="CenteredEquation"/>
        <w:rPr>
          <w:lang w:eastAsia="ja-JP"/>
        </w:rPr>
      </w:pPr>
      <w:r w:rsidRPr="00D425AA">
        <w:rPr>
          <w:position w:val="-14"/>
          <w:lang w:eastAsia="ja-JP"/>
        </w:rPr>
        <w:object w:dxaOrig="1860" w:dyaOrig="400">
          <v:shape id="_x0000_i1296" type="#_x0000_t75" style="width:93.15pt;height:20pt" o:ole="">
            <v:imagedata r:id="rId24" o:title=""/>
          </v:shape>
          <o:OLEObject Type="Embed" ProgID="Equation.DSMT4" ShapeID="_x0000_i1296" DrawAspect="Content" ObjectID="_1576500225" r:id="rId25"/>
        </w:object>
      </w:r>
      <w:r>
        <w:rPr>
          <w:lang w:eastAsia="ja-JP"/>
        </w:rPr>
        <w:t xml:space="preserve">,     </w:t>
      </w:r>
      <w:r w:rsidRPr="00607C3D">
        <w:rPr>
          <w:position w:val="-14"/>
          <w:lang w:eastAsia="ja-JP"/>
        </w:rPr>
        <w:object w:dxaOrig="900" w:dyaOrig="400">
          <v:shape id="_x0000_i1300" type="#_x0000_t75" style="width:45.15pt;height:20pt" o:ole="">
            <v:imagedata r:id="rId26" o:title=""/>
          </v:shape>
          <o:OLEObject Type="Embed" ProgID="Equation.DSMT4" ShapeID="_x0000_i1300" DrawAspect="Content" ObjectID="_1576500226" r:id="rId27"/>
        </w:object>
      </w:r>
    </w:p>
    <w:p w:rsidR="00607C3D" w:rsidRDefault="00607C3D" w:rsidP="00607C3D">
      <w:pPr>
        <w:rPr>
          <w:lang w:eastAsia="ja-JP"/>
        </w:rPr>
      </w:pPr>
      <w:r>
        <w:rPr>
          <w:lang w:eastAsia="ja-JP"/>
        </w:rPr>
        <w:t xml:space="preserve">Show that the general solution (a one-parameter family) is </w:t>
      </w:r>
      <w:r w:rsidRPr="00607C3D">
        <w:rPr>
          <w:position w:val="-36"/>
          <w:lang w:eastAsia="ja-JP"/>
        </w:rPr>
        <w:object w:dxaOrig="1540" w:dyaOrig="740">
          <v:shape id="_x0000_i1303" type="#_x0000_t75" style="width:77.15pt;height:37.15pt" o:ole="">
            <v:imagedata r:id="rId28" o:title=""/>
          </v:shape>
          <o:OLEObject Type="Embed" ProgID="Equation.DSMT4" ShapeID="_x0000_i1303" DrawAspect="Content" ObjectID="_1576500227" r:id="rId29"/>
        </w:object>
      </w:r>
      <w:r>
        <w:rPr>
          <w:lang w:eastAsia="ja-JP"/>
        </w:rPr>
        <w:t xml:space="preserve">. The actual solution is found by determining the value of the parameter </w:t>
      </w:r>
      <w:r w:rsidRPr="00607C3D">
        <w:rPr>
          <w:i/>
          <w:lang w:eastAsia="ja-JP"/>
        </w:rPr>
        <w:t>c</w:t>
      </w:r>
      <w:r>
        <w:rPr>
          <w:lang w:eastAsia="ja-JP"/>
        </w:rPr>
        <w:t xml:space="preserve"> that satisfies the initial condition </w:t>
      </w:r>
      <w:r w:rsidRPr="00607C3D">
        <w:rPr>
          <w:position w:val="-14"/>
          <w:lang w:eastAsia="ja-JP"/>
        </w:rPr>
        <w:object w:dxaOrig="900" w:dyaOrig="400">
          <v:shape id="_x0000_i1304" type="#_x0000_t75" style="width:45.15pt;height:20pt" o:ole="">
            <v:imagedata r:id="rId26" o:title=""/>
          </v:shape>
          <o:OLEObject Type="Embed" ProgID="Equation.DSMT4" ShapeID="_x0000_i1304" DrawAspect="Content" ObjectID="_1576500228" r:id="rId30"/>
        </w:object>
      </w:r>
      <w:r>
        <w:rPr>
          <w:lang w:eastAsia="ja-JP"/>
        </w:rPr>
        <w:t>:</w:t>
      </w:r>
    </w:p>
    <w:p w:rsidR="00607C3D" w:rsidRDefault="00607C3D" w:rsidP="00607C3D">
      <w:pPr>
        <w:pStyle w:val="CenteredEquation"/>
        <w:rPr>
          <w:lang w:eastAsia="ja-JP"/>
        </w:rPr>
      </w:pPr>
      <w:r w:rsidRPr="00607C3D">
        <w:rPr>
          <w:position w:val="-36"/>
          <w:lang w:eastAsia="ja-JP"/>
        </w:rPr>
        <w:object w:dxaOrig="7000" w:dyaOrig="740">
          <v:shape id="_x0000_i1307" type="#_x0000_t75" style="width:350.3pt;height:37.15pt" o:ole="">
            <v:imagedata r:id="rId31" o:title=""/>
          </v:shape>
          <o:OLEObject Type="Embed" ProgID="Equation.DSMT4" ShapeID="_x0000_i1307" DrawAspect="Content" ObjectID="_1576500229" r:id="rId32"/>
        </w:object>
      </w:r>
    </w:p>
    <w:p w:rsidR="001437AC" w:rsidRDefault="00607C3D" w:rsidP="00607C3D">
      <w:pPr>
        <w:rPr>
          <w:lang w:eastAsia="ja-JP"/>
        </w:rPr>
      </w:pPr>
      <w:r>
        <w:rPr>
          <w:lang w:eastAsia="ja-JP"/>
        </w:rPr>
        <w:t xml:space="preserve">This gives an actual solution of </w:t>
      </w:r>
      <w:r w:rsidR="00D54904" w:rsidRPr="00607C3D">
        <w:rPr>
          <w:position w:val="-36"/>
          <w:lang w:eastAsia="ja-JP"/>
        </w:rPr>
        <w:object w:dxaOrig="1540" w:dyaOrig="740">
          <v:shape id="_x0000_i1310" type="#_x0000_t75" style="width:77.15pt;height:37.15pt" o:ole="">
            <v:imagedata r:id="rId33" o:title=""/>
          </v:shape>
          <o:OLEObject Type="Embed" ProgID="Equation.DSMT4" ShapeID="_x0000_i1310" DrawAspect="Content" ObjectID="_1576500230" r:id="rId34"/>
        </w:object>
      </w:r>
      <w:r w:rsidR="00D54904">
        <w:rPr>
          <w:lang w:eastAsia="ja-JP"/>
        </w:rPr>
        <w:t xml:space="preserve"> for the IVP.</w:t>
      </w:r>
    </w:p>
    <w:p w:rsidR="00607C3D" w:rsidRDefault="008E772B" w:rsidP="00607C3D">
      <w:pPr>
        <w:rPr>
          <w:lang w:eastAsia="ja-JP"/>
        </w:rPr>
      </w:pPr>
      <w:r>
        <w:rPr>
          <w:lang w:eastAsia="ja-JP"/>
        </w:rPr>
        <w:t xml:space="preserve">If we think of the </w:t>
      </w:r>
      <w:r w:rsidRPr="008E772B">
        <w:rPr>
          <w:i/>
          <w:lang w:eastAsia="ja-JP"/>
        </w:rPr>
        <w:t>function</w:t>
      </w:r>
      <w:r w:rsidRPr="00607C3D">
        <w:rPr>
          <w:position w:val="-36"/>
          <w:lang w:eastAsia="ja-JP"/>
        </w:rPr>
        <w:object w:dxaOrig="1540" w:dyaOrig="740">
          <v:shape id="_x0000_i1311" type="#_x0000_t75" style="width:77.15pt;height:37.15pt" o:ole="">
            <v:imagedata r:id="rId33" o:title=""/>
          </v:shape>
          <o:OLEObject Type="Embed" ProgID="Equation.DSMT4" ShapeID="_x0000_i1311" DrawAspect="Content" ObjectID="_1576500231" r:id="rId35"/>
        </w:object>
      </w:r>
      <w:r>
        <w:rPr>
          <w:lang w:eastAsia="ja-JP"/>
        </w:rPr>
        <w:t>, it</w:t>
      </w:r>
      <w:r w:rsidR="00BC3FB1">
        <w:rPr>
          <w:lang w:eastAsia="ja-JP"/>
        </w:rPr>
        <w:t xml:space="preserve">s domain includes </w:t>
      </w:r>
      <w:r>
        <w:rPr>
          <w:lang w:eastAsia="ja-JP"/>
        </w:rPr>
        <w:t xml:space="preserve">all real </w:t>
      </w:r>
      <w:r w:rsidRPr="008E772B">
        <w:rPr>
          <w:i/>
          <w:lang w:eastAsia="ja-JP"/>
        </w:rPr>
        <w:t>x</w:t>
      </w:r>
      <w:r>
        <w:rPr>
          <w:lang w:eastAsia="ja-JP"/>
        </w:rPr>
        <w:t xml:space="preserve">, excepting </w:t>
      </w:r>
      <w:r w:rsidRPr="008E772B">
        <w:rPr>
          <w:position w:val="-6"/>
          <w:lang w:eastAsia="ja-JP"/>
        </w:rPr>
        <w:object w:dxaOrig="540" w:dyaOrig="279">
          <v:shape id="_x0000_i1314" type="#_x0000_t75" style="width:26.85pt;height:13.7pt" o:ole="">
            <v:imagedata r:id="rId36" o:title=""/>
          </v:shape>
          <o:OLEObject Type="Embed" ProgID="Equation.DSMT4" ShapeID="_x0000_i1314" DrawAspect="Content" ObjectID="_1576500232" r:id="rId37"/>
        </w:object>
      </w:r>
      <w:r>
        <w:rPr>
          <w:lang w:eastAsia="ja-JP"/>
        </w:rPr>
        <w:t>. If we think of the</w:t>
      </w:r>
      <w:r w:rsidR="003E46C5">
        <w:rPr>
          <w:lang w:eastAsia="ja-JP"/>
        </w:rPr>
        <w:t xml:space="preserve"> largest possible</w:t>
      </w:r>
      <w:r>
        <w:rPr>
          <w:lang w:eastAsia="ja-JP"/>
        </w:rPr>
        <w:t xml:space="preserve"> </w:t>
      </w:r>
      <w:r w:rsidRPr="008E772B">
        <w:rPr>
          <w:i/>
          <w:lang w:eastAsia="ja-JP"/>
        </w:rPr>
        <w:t>interval of validity for the general sol</w:t>
      </w:r>
      <w:r w:rsidRPr="003E46C5">
        <w:rPr>
          <w:i/>
          <w:lang w:eastAsia="ja-JP"/>
        </w:rPr>
        <w:t>ution</w:t>
      </w:r>
      <w:r w:rsidR="003E46C5" w:rsidRPr="003E46C5">
        <w:rPr>
          <w:lang w:eastAsia="ja-JP"/>
        </w:rPr>
        <w:t xml:space="preserve"> </w:t>
      </w:r>
      <w:r w:rsidR="003E46C5" w:rsidRPr="003E46C5">
        <w:rPr>
          <w:position w:val="-36"/>
          <w:lang w:eastAsia="ja-JP"/>
        </w:rPr>
        <w:object w:dxaOrig="1540" w:dyaOrig="740">
          <v:shape id="_x0000_i1328" type="#_x0000_t75" style="width:77.15pt;height:37.15pt" o:ole="">
            <v:imagedata r:id="rId28" o:title=""/>
          </v:shape>
          <o:OLEObject Type="Embed" ProgID="Equation.DSMT4" ShapeID="_x0000_i1328" DrawAspect="Content" ObjectID="_1576500233" r:id="rId38"/>
        </w:object>
      </w:r>
      <w:r>
        <w:rPr>
          <w:lang w:eastAsia="ja-JP"/>
        </w:rPr>
        <w:t xml:space="preserve">, it is </w:t>
      </w:r>
      <w:r w:rsidRPr="008E772B">
        <w:rPr>
          <w:position w:val="-14"/>
          <w:lang w:eastAsia="ja-JP"/>
        </w:rPr>
        <w:object w:dxaOrig="1620" w:dyaOrig="400">
          <v:shape id="_x0000_i1318" type="#_x0000_t75" style="width:81.15pt;height:20pt" o:ole="">
            <v:imagedata r:id="rId39" o:title=""/>
          </v:shape>
          <o:OLEObject Type="Embed" ProgID="Equation.DSMT4" ShapeID="_x0000_i1318" DrawAspect="Content" ObjectID="_1576500234" r:id="rId40"/>
        </w:object>
      </w:r>
      <w:r>
        <w:rPr>
          <w:lang w:eastAsia="ja-JP"/>
        </w:rPr>
        <w:t xml:space="preserve">. But the </w:t>
      </w:r>
      <w:r w:rsidRPr="00345453">
        <w:rPr>
          <w:i/>
          <w:lang w:eastAsia="ja-JP"/>
        </w:rPr>
        <w:t>interval of validity for the IVP</w:t>
      </w:r>
      <w:r>
        <w:rPr>
          <w:lang w:eastAsia="ja-JP"/>
        </w:rPr>
        <w:t xml:space="preserve"> is just </w:t>
      </w:r>
      <w:r w:rsidRPr="008E772B">
        <w:rPr>
          <w:position w:val="-14"/>
          <w:lang w:eastAsia="ja-JP"/>
        </w:rPr>
        <w:object w:dxaOrig="639" w:dyaOrig="400">
          <v:shape id="_x0000_i1321" type="#_x0000_t75" style="width:32pt;height:20pt" o:ole="">
            <v:imagedata r:id="rId41" o:title=""/>
          </v:shape>
          <o:OLEObject Type="Embed" ProgID="Equation.DSMT4" ShapeID="_x0000_i1321" DrawAspect="Content" ObjectID="_1576500235" r:id="rId42"/>
        </w:object>
      </w:r>
      <w:r>
        <w:rPr>
          <w:lang w:eastAsia="ja-JP"/>
        </w:rPr>
        <w:t>, because the given value o</w:t>
      </w:r>
      <w:r w:rsidR="00BD5A43">
        <w:rPr>
          <w:lang w:eastAsia="ja-JP"/>
        </w:rPr>
        <w:t xml:space="preserve">f </w:t>
      </w:r>
      <w:r w:rsidR="00BD5A43" w:rsidRPr="00BC3FB1">
        <w:rPr>
          <w:position w:val="-12"/>
          <w:lang w:eastAsia="ja-JP"/>
        </w:rPr>
        <w:object w:dxaOrig="260" w:dyaOrig="360">
          <v:shape id="_x0000_i1357" type="#_x0000_t75" style="width:13.15pt;height:18.3pt" o:ole="">
            <v:imagedata r:id="rId43" o:title=""/>
          </v:shape>
          <o:OLEObject Type="Embed" ProgID="Equation.DSMT4" ShapeID="_x0000_i1357" DrawAspect="Content" ObjectID="_1576500236" r:id="rId44"/>
        </w:object>
      </w:r>
      <w:r>
        <w:rPr>
          <w:lang w:eastAsia="ja-JP"/>
        </w:rPr>
        <w:t xml:space="preserve">(the 6 </w:t>
      </w:r>
      <w:r w:rsidR="00345453">
        <w:rPr>
          <w:lang w:eastAsia="ja-JP"/>
        </w:rPr>
        <w:t>from the initial condition</w:t>
      </w:r>
      <w:r>
        <w:rPr>
          <w:lang w:eastAsia="ja-JP"/>
        </w:rPr>
        <w:t xml:space="preserve"> </w:t>
      </w:r>
      <w:r w:rsidRPr="00607C3D">
        <w:rPr>
          <w:position w:val="-14"/>
          <w:lang w:eastAsia="ja-JP"/>
        </w:rPr>
        <w:object w:dxaOrig="900" w:dyaOrig="400">
          <v:shape id="_x0000_i1322" type="#_x0000_t75" style="width:45.15pt;height:20pt" o:ole="">
            <v:imagedata r:id="rId26" o:title=""/>
          </v:shape>
          <o:OLEObject Type="Embed" ProgID="Equation.DSMT4" ShapeID="_x0000_i1322" DrawAspect="Content" ObjectID="_1576500237" r:id="rId45"/>
        </w:object>
      </w:r>
      <w:r>
        <w:rPr>
          <w:lang w:eastAsia="ja-JP"/>
        </w:rPr>
        <w:t xml:space="preserve">) lies on this subinterval, </w:t>
      </w:r>
      <w:r w:rsidR="00BD5A43">
        <w:rPr>
          <w:lang w:eastAsia="ja-JP"/>
        </w:rPr>
        <w:t xml:space="preserve">but </w:t>
      </w:r>
      <w:r>
        <w:rPr>
          <w:lang w:eastAsia="ja-JP"/>
        </w:rPr>
        <w:t>not on</w:t>
      </w:r>
      <w:r w:rsidR="00345453">
        <w:rPr>
          <w:lang w:eastAsia="ja-JP"/>
        </w:rPr>
        <w:t xml:space="preserve"> the subinterval</w:t>
      </w:r>
      <w:r>
        <w:rPr>
          <w:lang w:eastAsia="ja-JP"/>
        </w:rPr>
        <w:t xml:space="preserve"> </w:t>
      </w:r>
      <w:r w:rsidRPr="008E772B">
        <w:rPr>
          <w:position w:val="-14"/>
          <w:lang w:eastAsia="ja-JP"/>
        </w:rPr>
        <w:object w:dxaOrig="780" w:dyaOrig="400">
          <v:shape id="_x0000_i1327" type="#_x0000_t75" style="width:38.85pt;height:20pt" o:ole="">
            <v:imagedata r:id="rId46" o:title=""/>
          </v:shape>
          <o:OLEObject Type="Embed" ProgID="Equation.DSMT4" ShapeID="_x0000_i1327" DrawAspect="Content" ObjectID="_1576500238" r:id="rId47"/>
        </w:object>
      </w:r>
      <w:r>
        <w:rPr>
          <w:lang w:eastAsia="ja-JP"/>
        </w:rPr>
        <w:t>.</w:t>
      </w:r>
      <w:r w:rsidR="00BC3FB1">
        <w:rPr>
          <w:lang w:eastAsia="ja-JP"/>
        </w:rPr>
        <w:t xml:space="preserve"> This illustrates that the interval of validity of an IVP is not necessarily the same as the interval of validity for the corresponding general solution, as </w:t>
      </w:r>
      <w:r w:rsidR="001437AC">
        <w:rPr>
          <w:lang w:eastAsia="ja-JP"/>
        </w:rPr>
        <w:t>the interval for the IVP</w:t>
      </w:r>
      <w:r w:rsidR="00BC3FB1">
        <w:rPr>
          <w:lang w:eastAsia="ja-JP"/>
        </w:rPr>
        <w:t xml:space="preserve"> must contain the given value </w:t>
      </w:r>
      <w:r w:rsidR="00BC3FB1" w:rsidRPr="00BC3FB1">
        <w:rPr>
          <w:position w:val="-12"/>
          <w:lang w:eastAsia="ja-JP"/>
        </w:rPr>
        <w:object w:dxaOrig="260" w:dyaOrig="360">
          <v:shape id="_x0000_i1334" type="#_x0000_t75" style="width:13.15pt;height:18.3pt" o:ole="">
            <v:imagedata r:id="rId43" o:title=""/>
          </v:shape>
          <o:OLEObject Type="Embed" ProgID="Equation.DSMT4" ShapeID="_x0000_i1334" DrawAspect="Content" ObjectID="_1576500239" r:id="rId48"/>
        </w:object>
      </w:r>
      <w:r w:rsidR="00BC3FB1">
        <w:rPr>
          <w:lang w:eastAsia="ja-JP"/>
        </w:rPr>
        <w:t xml:space="preserve"> of the independent variable </w:t>
      </w:r>
      <w:r w:rsidR="001437AC">
        <w:rPr>
          <w:lang w:eastAsia="ja-JP"/>
        </w:rPr>
        <w:t xml:space="preserve">taken </w:t>
      </w:r>
      <w:r w:rsidR="00BC3FB1">
        <w:rPr>
          <w:lang w:eastAsia="ja-JP"/>
        </w:rPr>
        <w:t>from the statement of initial conditions.</w:t>
      </w:r>
      <w:r w:rsidR="00845841">
        <w:rPr>
          <w:lang w:eastAsia="ja-JP"/>
        </w:rPr>
        <w:t xml:space="preserve"> Note (</w:t>
      </w:r>
      <w:r w:rsidR="001437AC" w:rsidRPr="001437AC">
        <w:rPr>
          <w:i/>
          <w:lang w:eastAsia="ja-JP"/>
        </w:rPr>
        <w:t>e.g.</w:t>
      </w:r>
      <w:r w:rsidR="001437AC">
        <w:rPr>
          <w:lang w:eastAsia="ja-JP"/>
        </w:rPr>
        <w:t>,</w:t>
      </w:r>
      <w:r w:rsidR="00845841">
        <w:rPr>
          <w:lang w:eastAsia="ja-JP"/>
        </w:rPr>
        <w:t xml:space="preserve"> Example 4 in the text) that an IVP may still have multiple solutions.</w:t>
      </w:r>
    </w:p>
    <w:p w:rsidR="008F3DC8" w:rsidRDefault="00B65990" w:rsidP="00607C3D">
      <w:pPr>
        <w:rPr>
          <w:lang w:eastAsia="ja-JP"/>
        </w:rPr>
      </w:pPr>
      <w:r w:rsidRPr="00B65990">
        <w:rPr>
          <w:u w:val="single"/>
          <w:lang w:eastAsia="ja-JP"/>
        </w:rPr>
        <w:t>Unique solution of a first-order IVP</w:t>
      </w:r>
      <w:r>
        <w:rPr>
          <w:lang w:eastAsia="ja-JP"/>
        </w:rPr>
        <w:t>. A question of great importance in the advanced study of differential equations is determining how many solutions the equation has. The answer can range from “zero” (</w:t>
      </w:r>
      <w:r w:rsidRPr="00B65990">
        <w:rPr>
          <w:i/>
          <w:lang w:eastAsia="ja-JP"/>
        </w:rPr>
        <w:t>i.e.</w:t>
      </w:r>
      <w:r>
        <w:rPr>
          <w:lang w:eastAsia="ja-JP"/>
        </w:rPr>
        <w:t>, don’t bother trying to solve this DE; it has already been proved that no solution exists) to “infinitely many” (</w:t>
      </w:r>
      <w:r w:rsidRPr="00786100">
        <w:rPr>
          <w:i/>
          <w:lang w:eastAsia="ja-JP"/>
        </w:rPr>
        <w:t>i.e.</w:t>
      </w:r>
      <w:r>
        <w:rPr>
          <w:lang w:eastAsia="ja-JP"/>
        </w:rPr>
        <w:t xml:space="preserve">, are you sure you’ve </w:t>
      </w:r>
      <w:r w:rsidR="00786100">
        <w:rPr>
          <w:lang w:eastAsia="ja-JP"/>
        </w:rPr>
        <w:t>found</w:t>
      </w:r>
      <w:r>
        <w:rPr>
          <w:lang w:eastAsia="ja-JP"/>
        </w:rPr>
        <w:t xml:space="preserve"> </w:t>
      </w:r>
      <w:r w:rsidRPr="00B65990">
        <w:rPr>
          <w:i/>
          <w:lang w:eastAsia="ja-JP"/>
        </w:rPr>
        <w:t>all</w:t>
      </w:r>
      <w:r>
        <w:rPr>
          <w:lang w:eastAsia="ja-JP"/>
        </w:rPr>
        <w:t xml:space="preserve"> the solutions?</w:t>
      </w:r>
      <w:r w:rsidR="00786100">
        <w:rPr>
          <w:lang w:eastAsia="ja-JP"/>
        </w:rPr>
        <w:t>), depending upon the type of equation. Several theorems have been proved about the number of solutions associated with certain specific types of DEs.</w:t>
      </w:r>
    </w:p>
    <w:p w:rsidR="001437AC" w:rsidRDefault="00786100" w:rsidP="00607C3D">
      <w:pPr>
        <w:rPr>
          <w:lang w:eastAsia="ja-JP"/>
        </w:rPr>
      </w:pPr>
      <w:r>
        <w:rPr>
          <w:lang w:eastAsia="ja-JP"/>
        </w:rPr>
        <w:t xml:space="preserve">The first such theorem in this course is Theorem 1.2.1; it has a somewhat lengthy statement, but it boils down to this: If you have a first-order IVP of the form </w:t>
      </w:r>
      <w:r w:rsidRPr="00786100">
        <w:rPr>
          <w:position w:val="-14"/>
          <w:lang w:eastAsia="ja-JP"/>
        </w:rPr>
        <w:object w:dxaOrig="1240" w:dyaOrig="400">
          <v:shape id="_x0000_i1338" type="#_x0000_t75" style="width:62.3pt;height:20pt" o:ole="">
            <v:imagedata r:id="rId49" o:title=""/>
          </v:shape>
          <o:OLEObject Type="Embed" ProgID="Equation.DSMT4" ShapeID="_x0000_i1338" DrawAspect="Content" ObjectID="_1576500240" r:id="rId50"/>
        </w:object>
      </w:r>
      <w:r>
        <w:rPr>
          <w:lang w:eastAsia="ja-JP"/>
        </w:rPr>
        <w:t xml:space="preserve"> subject to </w:t>
      </w:r>
      <w:r w:rsidRPr="00786100">
        <w:rPr>
          <w:position w:val="-14"/>
          <w:lang w:eastAsia="ja-JP"/>
        </w:rPr>
        <w:object w:dxaOrig="1080" w:dyaOrig="400">
          <v:shape id="_x0000_i1341" type="#_x0000_t75" style="width:54.3pt;height:20pt" o:ole="">
            <v:imagedata r:id="rId51" o:title=""/>
          </v:shape>
          <o:OLEObject Type="Embed" ProgID="Equation.DSMT4" ShapeID="_x0000_i1341" DrawAspect="Content" ObjectID="_1576500241" r:id="rId52"/>
        </w:object>
      </w:r>
      <w:r>
        <w:rPr>
          <w:lang w:eastAsia="ja-JP"/>
        </w:rPr>
        <w:t xml:space="preserve">, and </w:t>
      </w:r>
      <w:r w:rsidRPr="00786100">
        <w:rPr>
          <w:position w:val="-10"/>
          <w:lang w:eastAsia="ja-JP"/>
        </w:rPr>
        <w:object w:dxaOrig="240" w:dyaOrig="320">
          <v:shape id="_x0000_i1344" type="#_x0000_t75" style="width:12pt;height:16pt" o:ole="">
            <v:imagedata r:id="rId53" o:title=""/>
          </v:shape>
          <o:OLEObject Type="Embed" ProgID="Equation.DSMT4" ShapeID="_x0000_i1344" DrawAspect="Content" ObjectID="_1576500242" r:id="rId54"/>
        </w:object>
      </w:r>
      <w:r>
        <w:rPr>
          <w:lang w:eastAsia="ja-JP"/>
        </w:rPr>
        <w:t xml:space="preserve"> </w:t>
      </w:r>
      <w:proofErr w:type="spellStart"/>
      <w:r>
        <w:rPr>
          <w:lang w:eastAsia="ja-JP"/>
        </w:rPr>
        <w:t>and</w:t>
      </w:r>
      <w:proofErr w:type="spellEnd"/>
      <w:r>
        <w:rPr>
          <w:lang w:eastAsia="ja-JP"/>
        </w:rPr>
        <w:t xml:space="preserve"> </w:t>
      </w:r>
      <w:r w:rsidR="008F3DC8" w:rsidRPr="008F3DC8">
        <w:rPr>
          <w:position w:val="-28"/>
          <w:lang w:eastAsia="ja-JP"/>
        </w:rPr>
        <w:object w:dxaOrig="340" w:dyaOrig="660">
          <v:shape id="_x0000_i1350" type="#_x0000_t75" style="width:17.15pt;height:33.15pt" o:ole="">
            <v:imagedata r:id="rId55" o:title=""/>
          </v:shape>
          <o:OLEObject Type="Embed" ProgID="Equation.DSMT4" ShapeID="_x0000_i1350" DrawAspect="Content" ObjectID="_1576500243" r:id="rId56"/>
        </w:object>
      </w:r>
      <w:r w:rsidR="008F3DC8">
        <w:rPr>
          <w:lang w:eastAsia="ja-JP"/>
        </w:rPr>
        <w:t xml:space="preserve"> are continuous at and near </w:t>
      </w:r>
      <w:r w:rsidR="008F3DC8" w:rsidRPr="008F3DC8">
        <w:rPr>
          <w:position w:val="-12"/>
          <w:lang w:eastAsia="ja-JP"/>
        </w:rPr>
        <w:object w:dxaOrig="260" w:dyaOrig="360">
          <v:shape id="_x0000_i1353" type="#_x0000_t75" style="width:13.15pt;height:18.3pt" o:ole="">
            <v:imagedata r:id="rId57" o:title=""/>
          </v:shape>
          <o:OLEObject Type="Embed" ProgID="Equation.DSMT4" ShapeID="_x0000_i1353" DrawAspect="Content" ObjectID="_1576500244" r:id="rId58"/>
        </w:object>
      </w:r>
      <w:r w:rsidR="008F3DC8">
        <w:rPr>
          <w:lang w:eastAsia="ja-JP"/>
        </w:rPr>
        <w:t xml:space="preserve">, then it has exactly </w:t>
      </w:r>
      <w:r w:rsidR="008F3DC8" w:rsidRPr="008F3DC8">
        <w:rPr>
          <w:i/>
          <w:lang w:eastAsia="ja-JP"/>
        </w:rPr>
        <w:t>one</w:t>
      </w:r>
      <w:r w:rsidR="008F3DC8">
        <w:rPr>
          <w:lang w:eastAsia="ja-JP"/>
        </w:rPr>
        <w:t xml:space="preserve"> actual solution whose interval of validity contains </w:t>
      </w:r>
      <w:r w:rsidR="008F3DC8" w:rsidRPr="008F3DC8">
        <w:rPr>
          <w:position w:val="-12"/>
          <w:lang w:eastAsia="ja-JP"/>
        </w:rPr>
        <w:object w:dxaOrig="260" w:dyaOrig="360">
          <v:shape id="_x0000_i1354" type="#_x0000_t75" style="width:13.15pt;height:18.3pt" o:ole="">
            <v:imagedata r:id="rId57" o:title=""/>
          </v:shape>
          <o:OLEObject Type="Embed" ProgID="Equation.DSMT4" ShapeID="_x0000_i1354" DrawAspect="Content" ObjectID="_1576500245" r:id="rId59"/>
        </w:object>
      </w:r>
      <w:r w:rsidR="008F3DC8">
        <w:rPr>
          <w:lang w:eastAsia="ja-JP"/>
        </w:rPr>
        <w:t>.</w:t>
      </w:r>
    </w:p>
    <w:p w:rsidR="001437AC" w:rsidRDefault="001437AC" w:rsidP="00607C3D">
      <w:pPr>
        <w:rPr>
          <w:lang w:eastAsia="ja-JP"/>
        </w:rPr>
      </w:pPr>
      <w:r>
        <w:rPr>
          <w:lang w:eastAsia="ja-JP"/>
        </w:rPr>
        <w:t>In some ways, t</w:t>
      </w:r>
      <w:r w:rsidR="008F3DC8">
        <w:rPr>
          <w:lang w:eastAsia="ja-JP"/>
        </w:rPr>
        <w:t>his is a nice theorem, because if you can find just one actual solution to a first-order IVP that meets the reasonable conditions stated, you may be assured that you have not accidentally overlooked the existence of other possible solutions</w:t>
      </w:r>
      <w:r>
        <w:rPr>
          <w:lang w:eastAsia="ja-JP"/>
        </w:rPr>
        <w:t xml:space="preserve">, provided you stay near </w:t>
      </w:r>
      <w:r w:rsidRPr="008F3DC8">
        <w:rPr>
          <w:position w:val="-12"/>
          <w:lang w:eastAsia="ja-JP"/>
        </w:rPr>
        <w:object w:dxaOrig="260" w:dyaOrig="360">
          <v:shape id="_x0000_i1356" type="#_x0000_t75" style="width:13.15pt;height:18.3pt" o:ole="">
            <v:imagedata r:id="rId57" o:title=""/>
          </v:shape>
          <o:OLEObject Type="Embed" ProgID="Equation.DSMT4" ShapeID="_x0000_i1356" DrawAspect="Content" ObjectID="_1576500246" r:id="rId60"/>
        </w:object>
      </w:r>
      <w:r w:rsidR="008F3DC8">
        <w:rPr>
          <w:lang w:eastAsia="ja-JP"/>
        </w:rPr>
        <w:t xml:space="preserve">. </w:t>
      </w:r>
      <w:r>
        <w:rPr>
          <w:lang w:eastAsia="ja-JP"/>
        </w:rPr>
        <w:t xml:space="preserve">However, it also has a limitation in that, as you move away from </w:t>
      </w:r>
      <w:r w:rsidRPr="008F3DC8">
        <w:rPr>
          <w:position w:val="-12"/>
          <w:lang w:eastAsia="ja-JP"/>
        </w:rPr>
        <w:object w:dxaOrig="260" w:dyaOrig="360">
          <v:shape id="_x0000_i1355" type="#_x0000_t75" style="width:13.15pt;height:18.3pt" o:ole="">
            <v:imagedata r:id="rId57" o:title=""/>
          </v:shape>
          <o:OLEObject Type="Embed" ProgID="Equation.DSMT4" ShapeID="_x0000_i1355" DrawAspect="Content" ObjectID="_1576500247" r:id="rId61"/>
        </w:object>
      </w:r>
      <w:r>
        <w:rPr>
          <w:lang w:eastAsia="ja-JP"/>
        </w:rPr>
        <w:t xml:space="preserve"> (perhaps even just a tiny distance such as 0.000001), it becomes possible for more than one solution of the IVP to exist. So, you should use this theorem with caution, and not assume that your solution is unique everywhere on the </w:t>
      </w:r>
      <w:r w:rsidRPr="001437AC">
        <w:rPr>
          <w:i/>
          <w:lang w:eastAsia="ja-JP"/>
        </w:rPr>
        <w:t>x</w:t>
      </w:r>
      <w:r>
        <w:rPr>
          <w:lang w:eastAsia="ja-JP"/>
        </w:rPr>
        <w:t>-axis just because it satisfies the hypothesis of this theorem.</w:t>
      </w:r>
      <w:r w:rsidR="005111A6">
        <w:rPr>
          <w:lang w:eastAsia="ja-JP"/>
        </w:rPr>
        <w:t xml:space="preserve"> Another way to look at this is to realize that the interval on which a solution is </w:t>
      </w:r>
      <w:r w:rsidR="005111A6" w:rsidRPr="005111A6">
        <w:rPr>
          <w:i/>
          <w:lang w:eastAsia="ja-JP"/>
        </w:rPr>
        <w:t>unique</w:t>
      </w:r>
      <w:r w:rsidR="005111A6">
        <w:rPr>
          <w:lang w:eastAsia="ja-JP"/>
        </w:rPr>
        <w:t xml:space="preserve"> may differ from the interval on which at least one solution </w:t>
      </w:r>
      <w:r w:rsidR="005111A6" w:rsidRPr="005111A6">
        <w:rPr>
          <w:i/>
          <w:lang w:eastAsia="ja-JP"/>
        </w:rPr>
        <w:t>exist</w:t>
      </w:r>
      <w:r w:rsidR="005111A6">
        <w:rPr>
          <w:i/>
          <w:lang w:eastAsia="ja-JP"/>
        </w:rPr>
        <w:t>s</w:t>
      </w:r>
      <w:r w:rsidR="005111A6">
        <w:rPr>
          <w:lang w:eastAsia="ja-JP"/>
        </w:rPr>
        <w:t>.</w:t>
      </w:r>
    </w:p>
    <w:p w:rsidR="00B65990" w:rsidRPr="00577FD7" w:rsidRDefault="008F3DC8" w:rsidP="00607C3D">
      <w:pPr>
        <w:rPr>
          <w:lang w:eastAsia="ja-JP"/>
        </w:rPr>
      </w:pPr>
      <w:bookmarkStart w:id="0" w:name="_GoBack"/>
      <w:bookmarkEnd w:id="0"/>
      <w:r>
        <w:rPr>
          <w:lang w:eastAsia="ja-JP"/>
        </w:rPr>
        <w:t xml:space="preserve">There is a more complicated </w:t>
      </w:r>
      <w:r w:rsidR="001437AC">
        <w:rPr>
          <w:lang w:eastAsia="ja-JP"/>
        </w:rPr>
        <w:t xml:space="preserve">uniqueness </w:t>
      </w:r>
      <w:r>
        <w:rPr>
          <w:lang w:eastAsia="ja-JP"/>
        </w:rPr>
        <w:t>theorem for second-order equations that we will address later in the course.</w:t>
      </w:r>
    </w:p>
    <w:p w:rsidR="00FB681F" w:rsidRPr="00577FD7" w:rsidRDefault="00FB681F" w:rsidP="00FB681F">
      <w:pPr>
        <w:rPr>
          <w:lang w:eastAsia="ja-JP"/>
        </w:rPr>
      </w:pPr>
    </w:p>
    <w:sectPr w:rsidR="00FB681F" w:rsidRPr="00577FD7" w:rsidSect="00577FD7">
      <w:footerReference w:type="default" r:id="rId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4D" w:rsidRDefault="00B47A4D" w:rsidP="001B5A4D">
      <w:pPr>
        <w:spacing w:before="0"/>
      </w:pPr>
      <w:r>
        <w:separator/>
      </w:r>
    </w:p>
  </w:endnote>
  <w:endnote w:type="continuationSeparator" w:id="0">
    <w:p w:rsidR="00B47A4D" w:rsidRDefault="00B47A4D"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9A" w:rsidRDefault="0009609A">
    <w:pPr>
      <w:pStyle w:val="Footer"/>
      <w:jc w:val="center"/>
    </w:pPr>
    <w:r>
      <w:t>Page 1.2-</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11A6">
          <w:rPr>
            <w:noProof/>
          </w:rPr>
          <w:t>1</w:t>
        </w:r>
        <w:r>
          <w:rPr>
            <w:noProof/>
          </w:rPr>
          <w:fldChar w:fldCharType="end"/>
        </w:r>
      </w:sdtContent>
    </w:sdt>
  </w:p>
  <w:p w:rsidR="0009609A" w:rsidRDefault="0009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4D" w:rsidRDefault="00B47A4D" w:rsidP="001B5A4D">
      <w:pPr>
        <w:spacing w:before="0"/>
      </w:pPr>
      <w:r>
        <w:separator/>
      </w:r>
    </w:p>
  </w:footnote>
  <w:footnote w:type="continuationSeparator" w:id="0">
    <w:p w:rsidR="00B47A4D" w:rsidRDefault="00B47A4D"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2396E"/>
    <w:rsid w:val="000371D8"/>
    <w:rsid w:val="00057521"/>
    <w:rsid w:val="00090778"/>
    <w:rsid w:val="0009609A"/>
    <w:rsid w:val="000A5A64"/>
    <w:rsid w:val="000A7CB9"/>
    <w:rsid w:val="000E30C6"/>
    <w:rsid w:val="00114C15"/>
    <w:rsid w:val="001153F5"/>
    <w:rsid w:val="001437AC"/>
    <w:rsid w:val="0016539F"/>
    <w:rsid w:val="00173EC5"/>
    <w:rsid w:val="001800CE"/>
    <w:rsid w:val="00197420"/>
    <w:rsid w:val="001B5A4D"/>
    <w:rsid w:val="001E12A7"/>
    <w:rsid w:val="001E3B3C"/>
    <w:rsid w:val="001E595C"/>
    <w:rsid w:val="00237F87"/>
    <w:rsid w:val="00243606"/>
    <w:rsid w:val="00244204"/>
    <w:rsid w:val="00281B81"/>
    <w:rsid w:val="0029143D"/>
    <w:rsid w:val="00292481"/>
    <w:rsid w:val="002B3241"/>
    <w:rsid w:val="002C7597"/>
    <w:rsid w:val="002E1B91"/>
    <w:rsid w:val="002E5644"/>
    <w:rsid w:val="00337EB0"/>
    <w:rsid w:val="00345453"/>
    <w:rsid w:val="00361D78"/>
    <w:rsid w:val="00362D5B"/>
    <w:rsid w:val="003749A8"/>
    <w:rsid w:val="00381E57"/>
    <w:rsid w:val="003B3749"/>
    <w:rsid w:val="003D4FDD"/>
    <w:rsid w:val="003E46C5"/>
    <w:rsid w:val="004353DB"/>
    <w:rsid w:val="00463FFF"/>
    <w:rsid w:val="00480066"/>
    <w:rsid w:val="00491635"/>
    <w:rsid w:val="00494782"/>
    <w:rsid w:val="004957F2"/>
    <w:rsid w:val="004965B9"/>
    <w:rsid w:val="00501A2E"/>
    <w:rsid w:val="005111A6"/>
    <w:rsid w:val="00522B9B"/>
    <w:rsid w:val="00524B29"/>
    <w:rsid w:val="00525138"/>
    <w:rsid w:val="00532551"/>
    <w:rsid w:val="005356A4"/>
    <w:rsid w:val="00542CF9"/>
    <w:rsid w:val="0054315C"/>
    <w:rsid w:val="00547A21"/>
    <w:rsid w:val="005644E3"/>
    <w:rsid w:val="00577FD7"/>
    <w:rsid w:val="00593843"/>
    <w:rsid w:val="00597BC4"/>
    <w:rsid w:val="005B715A"/>
    <w:rsid w:val="005F2B17"/>
    <w:rsid w:val="00607C3D"/>
    <w:rsid w:val="006228BE"/>
    <w:rsid w:val="00625449"/>
    <w:rsid w:val="00655DFC"/>
    <w:rsid w:val="00687294"/>
    <w:rsid w:val="00695C74"/>
    <w:rsid w:val="006B37B2"/>
    <w:rsid w:val="006C2CBB"/>
    <w:rsid w:val="006C6A48"/>
    <w:rsid w:val="006C7A06"/>
    <w:rsid w:val="006D5AAA"/>
    <w:rsid w:val="00714787"/>
    <w:rsid w:val="007211EF"/>
    <w:rsid w:val="0073450C"/>
    <w:rsid w:val="0073624B"/>
    <w:rsid w:val="007402EB"/>
    <w:rsid w:val="00765CA1"/>
    <w:rsid w:val="00783064"/>
    <w:rsid w:val="00786100"/>
    <w:rsid w:val="007907B1"/>
    <w:rsid w:val="00792280"/>
    <w:rsid w:val="00793C68"/>
    <w:rsid w:val="007A156D"/>
    <w:rsid w:val="007C61C5"/>
    <w:rsid w:val="007E4C61"/>
    <w:rsid w:val="00832D1E"/>
    <w:rsid w:val="008409CC"/>
    <w:rsid w:val="00845841"/>
    <w:rsid w:val="008D4C72"/>
    <w:rsid w:val="008E772B"/>
    <w:rsid w:val="008F3DC8"/>
    <w:rsid w:val="00911602"/>
    <w:rsid w:val="00911F92"/>
    <w:rsid w:val="00913BD6"/>
    <w:rsid w:val="009317C3"/>
    <w:rsid w:val="009573D4"/>
    <w:rsid w:val="00960638"/>
    <w:rsid w:val="00983FF3"/>
    <w:rsid w:val="009C7201"/>
    <w:rsid w:val="00A10BB3"/>
    <w:rsid w:val="00A26B8D"/>
    <w:rsid w:val="00A55B17"/>
    <w:rsid w:val="00A6562B"/>
    <w:rsid w:val="00A65FCC"/>
    <w:rsid w:val="00A6642D"/>
    <w:rsid w:val="00A72888"/>
    <w:rsid w:val="00A909A0"/>
    <w:rsid w:val="00AC7928"/>
    <w:rsid w:val="00AE7CB7"/>
    <w:rsid w:val="00B11609"/>
    <w:rsid w:val="00B21FEF"/>
    <w:rsid w:val="00B279BA"/>
    <w:rsid w:val="00B32450"/>
    <w:rsid w:val="00B46E1C"/>
    <w:rsid w:val="00B472D0"/>
    <w:rsid w:val="00B47A4D"/>
    <w:rsid w:val="00B5342C"/>
    <w:rsid w:val="00B65990"/>
    <w:rsid w:val="00BA7B41"/>
    <w:rsid w:val="00BC12D7"/>
    <w:rsid w:val="00BC3FB1"/>
    <w:rsid w:val="00BD4BC5"/>
    <w:rsid w:val="00BD5A43"/>
    <w:rsid w:val="00BE1E1B"/>
    <w:rsid w:val="00BE246E"/>
    <w:rsid w:val="00BF417D"/>
    <w:rsid w:val="00C319A8"/>
    <w:rsid w:val="00C40192"/>
    <w:rsid w:val="00C44945"/>
    <w:rsid w:val="00C47638"/>
    <w:rsid w:val="00C709C5"/>
    <w:rsid w:val="00C73E92"/>
    <w:rsid w:val="00C91388"/>
    <w:rsid w:val="00CA43A8"/>
    <w:rsid w:val="00CA5AA2"/>
    <w:rsid w:val="00CB2BA1"/>
    <w:rsid w:val="00CD0384"/>
    <w:rsid w:val="00CD1A48"/>
    <w:rsid w:val="00CF35AC"/>
    <w:rsid w:val="00D01D8F"/>
    <w:rsid w:val="00D05589"/>
    <w:rsid w:val="00D15876"/>
    <w:rsid w:val="00D425AA"/>
    <w:rsid w:val="00D54904"/>
    <w:rsid w:val="00D82C36"/>
    <w:rsid w:val="00D948F1"/>
    <w:rsid w:val="00DF100B"/>
    <w:rsid w:val="00E37198"/>
    <w:rsid w:val="00E44545"/>
    <w:rsid w:val="00E60814"/>
    <w:rsid w:val="00E81C62"/>
    <w:rsid w:val="00E873CC"/>
    <w:rsid w:val="00E91A52"/>
    <w:rsid w:val="00E945E4"/>
    <w:rsid w:val="00EF439F"/>
    <w:rsid w:val="00F259D3"/>
    <w:rsid w:val="00F50838"/>
    <w:rsid w:val="00F52F6C"/>
    <w:rsid w:val="00F670B5"/>
    <w:rsid w:val="00F77ED2"/>
    <w:rsid w:val="00F86C70"/>
    <w:rsid w:val="00FB31D7"/>
    <w:rsid w:val="00FB681F"/>
    <w:rsid w:val="00FE0995"/>
    <w:rsid w:val="00FE3D42"/>
    <w:rsid w:val="00FF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CE75"/>
  <w15:chartTrackingRefBased/>
  <w15:docId w15:val="{E66B8FA3-1B71-477D-B414-F9307A5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oleObject" Target="embeddings/oleObject2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oleObject" Target="embeddings/oleObject3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7.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image" Target="media/image18.wmf"/><Relationship Id="rId59"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5585</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65</cp:revision>
  <dcterms:created xsi:type="dcterms:W3CDTF">2017-12-30T20:43:00Z</dcterms:created>
  <dcterms:modified xsi:type="dcterms:W3CDTF">2018-01-03T23:05:00Z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